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21" w:rsidRDefault="001F7D21" w:rsidP="00A05D1D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1F7D21" w:rsidRPr="001F7D21" w:rsidRDefault="001F7D21" w:rsidP="00A05D1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1F7D21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76375" cy="738505"/>
            <wp:effectExtent l="0" t="0" r="9525" b="4445"/>
            <wp:wrapThrough wrapText="bothSides">
              <wp:wrapPolygon edited="0">
                <wp:start x="0" y="0"/>
                <wp:lineTo x="0" y="21173"/>
                <wp:lineTo x="21461" y="21173"/>
                <wp:lineTo x="21461" y="0"/>
                <wp:lineTo x="0" y="0"/>
              </wp:wrapPolygon>
            </wp:wrapThrough>
            <wp:docPr id="15" name="Afbeelding 15" descr="https://connect.fontys.nl/instituten/flot/sw/flotmedewerkers/Team%20Mediatheek/PR%20en%20Communicatie/Huisstijl/logo%20Mediatheek%20Moller%20nieuw/Drukwerk/liggend/Mediatheek%20Moller%20CMYK_CARD%20P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onnect.fontys.nl/instituten/flot/sw/flotmedewerkers/Team%20Mediatheek/PR%20en%20Communicatie/Huisstijl/logo%20Mediatheek%20Moller%20nieuw/Drukwerk/liggend/Mediatheek%20Moller%20CMYK_CARD%20PAA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6C9" w:rsidRPr="001F7D21">
        <w:rPr>
          <w:rFonts w:ascii="Arial" w:eastAsia="Times New Roman" w:hAnsi="Arial" w:cs="Arial"/>
          <w:b/>
          <w:sz w:val="28"/>
          <w:szCs w:val="28"/>
          <w:lang w:eastAsia="nl-NL"/>
        </w:rPr>
        <w:t>Zoekhulp Communicatie</w:t>
      </w:r>
    </w:p>
    <w:p w:rsidR="001F7D21" w:rsidRPr="001F7D21" w:rsidRDefault="001F7D21" w:rsidP="00A05D1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:rsidR="001F7D21" w:rsidRDefault="001F7D21" w:rsidP="00A05D1D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F7D21" w:rsidRDefault="001F7D21" w:rsidP="00A05D1D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F7D21" w:rsidRPr="001F7D21" w:rsidRDefault="004236C9" w:rsidP="00A05D1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F7D21">
        <w:rPr>
          <w:rFonts w:ascii="Arial" w:eastAsia="Times New Roman" w:hAnsi="Arial" w:cs="Arial"/>
          <w:lang w:eastAsia="nl-NL"/>
        </w:rPr>
        <w:br/>
      </w:r>
      <w:hyperlink r:id="rId5" w:history="1">
        <w:r w:rsidR="001F7D21" w:rsidRPr="001F7D21">
          <w:rPr>
            <w:rStyle w:val="Hyperlink"/>
            <w:rFonts w:ascii="Arial" w:eastAsia="Times New Roman" w:hAnsi="Arial" w:cs="Arial"/>
            <w:color w:val="auto"/>
            <w:lang w:eastAsia="nl-NL"/>
          </w:rPr>
          <w:t>https://fontys.nl/Moller.htm</w:t>
        </w:r>
      </w:hyperlink>
      <w:r w:rsidR="001F7D21" w:rsidRPr="001F7D21">
        <w:rPr>
          <w:rFonts w:ascii="Arial" w:eastAsia="Times New Roman" w:hAnsi="Arial" w:cs="Arial"/>
          <w:lang w:eastAsia="nl-NL"/>
        </w:rPr>
        <w:br/>
      </w:r>
      <w:hyperlink r:id="rId6" w:history="1">
        <w:r w:rsidR="001F7D21" w:rsidRPr="001F7D21">
          <w:rPr>
            <w:rStyle w:val="Hyperlink"/>
            <w:rFonts w:ascii="Arial" w:eastAsia="Times New Roman" w:hAnsi="Arial" w:cs="Arial"/>
            <w:color w:val="auto"/>
            <w:lang w:eastAsia="nl-NL"/>
          </w:rPr>
          <w:t>https://fontys.nl/Moller/Informatiebronnen-per-opleiding/Communicatie.htm</w:t>
        </w:r>
      </w:hyperlink>
    </w:p>
    <w:p w:rsidR="001F7D21" w:rsidRPr="001F7D21" w:rsidRDefault="001F7D21" w:rsidP="00A05D1D">
      <w:pPr>
        <w:spacing w:after="0" w:line="240" w:lineRule="auto"/>
        <w:rPr>
          <w:rFonts w:ascii="Arial" w:eastAsia="Times New Roman" w:hAnsi="Arial" w:cs="Arial"/>
          <w:lang w:eastAsia="nl-NL"/>
        </w:rPr>
      </w:pPr>
      <w:hyperlink r:id="rId7" w:history="1">
        <w:r w:rsidRPr="001F7D21">
          <w:rPr>
            <w:rStyle w:val="Hyperlink"/>
            <w:rFonts w:ascii="Arial" w:eastAsia="Times New Roman" w:hAnsi="Arial" w:cs="Arial"/>
            <w:color w:val="auto"/>
            <w:lang w:eastAsia="nl-NL"/>
          </w:rPr>
          <w:t>Literatuurhelpdeskmoller@fontys.nl</w:t>
        </w:r>
      </w:hyperlink>
    </w:p>
    <w:p w:rsidR="00A05D1D" w:rsidRPr="001F7D21" w:rsidRDefault="004236C9" w:rsidP="00A05D1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F7D21">
        <w:rPr>
          <w:rFonts w:ascii="Arial" w:eastAsia="Times New Roman" w:hAnsi="Arial" w:cs="Arial"/>
          <w:lang w:eastAsia="nl-NL"/>
        </w:rPr>
        <w:t xml:space="preserve">  </w:t>
      </w:r>
    </w:p>
    <w:p w:rsidR="004236C9" w:rsidRPr="004236C9" w:rsidRDefault="004236C9" w:rsidP="00A05D1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236C9" w:rsidRPr="004236C9" w:rsidRDefault="004236C9" w:rsidP="00A05D1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236C9" w:rsidRPr="00A05D1D" w:rsidRDefault="004236C9" w:rsidP="00A05D1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tbl>
      <w:tblPr>
        <w:tblW w:w="15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4269"/>
        <w:gridCol w:w="148"/>
        <w:gridCol w:w="2844"/>
        <w:gridCol w:w="4354"/>
      </w:tblGrid>
      <w:tr w:rsidR="004236C9" w:rsidRPr="00A05D1D" w:rsidTr="00A86089">
        <w:trPr>
          <w:trHeight w:val="345"/>
        </w:trPr>
        <w:tc>
          <w:tcPr>
            <w:tcW w:w="8067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/>
                <w:bCs/>
                <w:lang w:eastAsia="nl-NL"/>
              </w:rPr>
              <w:t>​</w:t>
            </w:r>
            <w:r w:rsidRPr="00A05D1D">
              <w:rPr>
                <w:rFonts w:ascii="Verdana" w:eastAsia="Times New Roman" w:hAnsi="Verdana" w:cs="Verdana"/>
                <w:b/>
                <w:bCs/>
                <w:lang w:eastAsia="nl-NL"/>
              </w:rPr>
              <w:t> </w:t>
            </w:r>
            <w:r w:rsidRPr="00A05D1D">
              <w:rPr>
                <w:rFonts w:ascii="Verdana" w:eastAsia="Times New Roman" w:hAnsi="Verdana" w:cs="Times New Roman"/>
                <w:b/>
                <w:bCs/>
                <w:lang w:eastAsia="nl-NL"/>
              </w:rPr>
              <w:t> </w:t>
            </w:r>
            <w:r w:rsidRPr="004236C9">
              <w:rPr>
                <w:rFonts w:ascii="Verdana" w:eastAsia="Times New Roman" w:hAnsi="Verdana" w:cs="Times New Roman"/>
                <w:b/>
                <w:bCs/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300990</wp:posOffset>
                  </wp:positionV>
                  <wp:extent cx="55245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526" y="21319"/>
                      <wp:lineTo x="21526" y="0"/>
                      <wp:lineTo x="0" y="0"/>
                    </wp:wrapPolygon>
                  </wp:wrapTight>
                  <wp:docPr id="14" name="Afbeelding 14" descr="pijl ik zo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jl ik zo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/>
                <w:bCs/>
                <w:lang w:eastAsia="nl-NL"/>
              </w:rPr>
              <w:t>​</w:t>
            </w:r>
          </w:p>
        </w:tc>
        <w:tc>
          <w:tcPr>
            <w:tcW w:w="6042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/>
                <w:bCs/>
                <w:lang w:eastAsia="nl-NL"/>
              </w:rPr>
              <w:t>​</w:t>
            </w:r>
            <w:r w:rsidRPr="00A05D1D">
              <w:rPr>
                <w:rFonts w:ascii="Verdana" w:eastAsia="Times New Roman" w:hAnsi="Verdana" w:cs="Times New Roman"/>
                <w:b/>
                <w:bCs/>
                <w:lang w:eastAsia="nl-NL"/>
              </w:rPr>
              <w:t xml:space="preserve"> </w:t>
            </w:r>
            <w:r w:rsidRPr="00A05D1D">
              <w:rPr>
                <w:rFonts w:ascii="Arial" w:eastAsia="Times New Roman" w:hAnsi="Arial" w:cs="Arial"/>
                <w:b/>
                <w:bCs/>
                <w:lang w:eastAsia="nl-NL"/>
              </w:rPr>
              <w:t>​</w:t>
            </w:r>
            <w:r w:rsidR="004236C9" w:rsidRPr="004236C9">
              <w:rPr>
                <w:rFonts w:ascii="Verdana" w:eastAsia="Times New Roman" w:hAnsi="Verdana" w:cs="Times New Roman"/>
                <w:b/>
                <w:bCs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215265</wp:posOffset>
                  </wp:positionV>
                  <wp:extent cx="49625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559" y="21319"/>
                      <wp:lineTo x="21559" y="0"/>
                      <wp:lineTo x="0" y="0"/>
                    </wp:wrapPolygon>
                  </wp:wrapTight>
                  <wp:docPr id="13" name="Afbeelding 13" descr="pijl en ik vind het h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jl en ik vind het h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36C9" w:rsidRPr="004236C9" w:rsidTr="00A86089">
        <w:trPr>
          <w:trHeight w:val="34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lang w:eastAsia="nl-NL"/>
              </w:rPr>
              <w:t>​Krantenartikelen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​Nederlandse kranten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Buitenlandse kranten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236C9">
              <w:rPr>
                <w:rFonts w:ascii="Arial" w:eastAsia="Times New Roman" w:hAnsi="Arial" w:cs="Arial"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hyperlink r:id="rId10" w:tgtFrame="_blank" w:history="1">
              <w:r w:rsidRPr="004236C9">
                <w:rPr>
                  <w:rFonts w:ascii="Arial" w:eastAsia="Times New Roman" w:hAnsi="Arial" w:cs="Arial"/>
                  <w:u w:val="single"/>
                  <w:lang w:eastAsia="nl-NL"/>
                </w:rPr>
                <w:t>LexisNexis Academic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11" w:tgtFrame="_blank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PressReader</w:t>
              </w:r>
              <w:proofErr w:type="spellEnd"/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12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Financial Times</w:t>
              </w:r>
            </w:hyperlink>
          </w:p>
        </w:tc>
        <w:tc>
          <w:tcPr>
            <w:tcW w:w="369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</w:p>
        </w:tc>
      </w:tr>
      <w:tr w:rsidR="004236C9" w:rsidRPr="004236C9" w:rsidTr="00A86089">
        <w:trPr>
          <w:trHeight w:val="750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​Bedrijfsgegevens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​Nederlandse ondernemingen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Buitenlandse ondernemingen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Multinationals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</w:t>
            </w:r>
          </w:p>
        </w:tc>
        <w:tc>
          <w:tcPr>
            <w:tcW w:w="6042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13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14" w:tgtFrame="_blank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GetTheLead</w:t>
              </w:r>
              <w:proofErr w:type="spellEnd"/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(basaal)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15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Business Source Premier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16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Euromonitor Passport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17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</w:tr>
      <w:tr w:rsidR="004236C9" w:rsidRPr="004236C9" w:rsidTr="00A86089"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Jaarrekeningen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Uitreksels</w:t>
            </w:r>
            <w:proofErr w:type="spellEnd"/>
            <w:r w:rsidRPr="004236C9">
              <w:rPr>
                <w:rFonts w:ascii="Arial" w:eastAsia="Times New Roman" w:hAnsi="Arial" w:cs="Arial"/>
                <w:bCs/>
                <w:lang w:eastAsia="nl-NL"/>
              </w:rPr>
              <w:t xml:space="preserve"> KvK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​Nederlandse ondernemingen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Nederlandse ondernemingen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--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​</w:t>
            </w:r>
            <w:hyperlink r:id="rId18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19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</w:tc>
        <w:tc>
          <w:tcPr>
            <w:tcW w:w="3699" w:type="dxa"/>
            <w:vMerge w:val="restart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 ​  ​ 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​ </w:t>
            </w:r>
          </w:p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  </w:t>
            </w:r>
            <w:r w:rsidRPr="004236C9">
              <w:rPr>
                <w:rFonts w:ascii="Arial" w:eastAsia="Times New Roman" w:hAnsi="Arial" w:cs="Arial"/>
                <w:noProof/>
                <w:lang w:eastAsia="nl-NL"/>
              </w:rPr>
              <w:drawing>
                <wp:inline distT="0" distB="0" distL="0" distR="0">
                  <wp:extent cx="2162175" cy="2162175"/>
                  <wp:effectExtent l="0" t="0" r="9525" b="9525"/>
                  <wp:docPr id="12" name="Afbeelding 12" descr="mannetje met lo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nnetje met lo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6C9" w:rsidRPr="004236C9" w:rsidTr="00A86089">
        <w:trPr>
          <w:trHeight w:val="1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​Markt/branche-rapporten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​Nederland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Internationaal (incl. NL)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21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22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Business Source Premier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23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Euromonitor Passport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24" w:tgtFrame="_blank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rPr>
          <w:trHeight w:val="150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Trends en lifestyle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​Internationaal (incl. NL)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25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Euromonitor Passport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26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rPr>
          <w:trHeight w:val="150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​Demografische gegevens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​Internationaal (incl. NL)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27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Euromonitor Passport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28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rPr>
          <w:trHeight w:val="1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​Statistische gegevens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​Branches, markten en consumenten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29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Euromonitor Passport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30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rPr>
          <w:trHeight w:val="7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Landenrapporten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​Internationaal (incl. NL)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6042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31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 xml:space="preserve">Business </w:t>
              </w:r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Searching</w:t>
              </w:r>
              <w:proofErr w:type="spellEnd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 xml:space="preserve"> Interface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32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Statista</w:t>
              </w:r>
            </w:hyperlink>
          </w:p>
        </w:tc>
      </w:tr>
      <w:tr w:rsidR="004236C9" w:rsidRPr="004236C9" w:rsidTr="00A86089">
        <w:trPr>
          <w:trHeight w:val="390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Scripties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​HBO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Universiteit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33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HBO Kennisbank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34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Scripties Online</w:t>
              </w:r>
            </w:hyperlink>
          </w:p>
        </w:tc>
        <w:tc>
          <w:tcPr>
            <w:tcW w:w="369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</w:p>
        </w:tc>
      </w:tr>
      <w:tr w:rsidR="004236C9" w:rsidRPr="004236C9" w:rsidTr="00A86089">
        <w:trPr>
          <w:trHeight w:val="46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Wetenschappelijke literatuur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Wetenschappelijk onderzoek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​over alle wetenschapsgebieden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alle wetenschapsgebieden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6042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35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Narcis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36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Google Scholar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 </w:t>
            </w:r>
            <w:hyperlink r:id="rId37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Academic Search Premier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|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br/>
              <w:t> </w:t>
            </w:r>
            <w:hyperlink r:id="rId38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Sage Premier</w:t>
              </w:r>
            </w:hyperlink>
            <w:r w:rsidRPr="004236C9">
              <w:rPr>
                <w:rFonts w:ascii="Arial" w:eastAsia="Times New Roman" w:hAnsi="Arial" w:cs="Arial"/>
                <w:bCs/>
                <w:lang w:eastAsia="nl-NL"/>
              </w:rPr>
              <w:t> ​ 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39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Narcis</w:t>
              </w:r>
            </w:hyperlink>
          </w:p>
        </w:tc>
      </w:tr>
      <w:tr w:rsidR="004236C9" w:rsidRPr="004236C9" w:rsidTr="00A86089">
        <w:trPr>
          <w:trHeight w:val="390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Digitale tijdschriften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 xml:space="preserve">Digitale boeken (full </w:t>
            </w: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text</w:t>
            </w:r>
            <w:proofErr w:type="spellEnd"/>
            <w:r w:rsidRPr="004236C9">
              <w:rPr>
                <w:rFonts w:ascii="Arial" w:eastAsia="Times New Roman" w:hAnsi="Arial" w:cs="Arial"/>
                <w:bCs/>
                <w:lang w:eastAsia="nl-NL"/>
              </w:rPr>
              <w:t>)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​</w:t>
            </w:r>
            <w:hyperlink r:id="rId40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eContent Portal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41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Ebooks</w:t>
              </w:r>
              <w:proofErr w:type="spellEnd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 xml:space="preserve"> overzicht</w:t>
              </w:r>
            </w:hyperlink>
          </w:p>
        </w:tc>
        <w:tc>
          <w:tcPr>
            <w:tcW w:w="369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 ​ ​</w:t>
            </w:r>
          </w:p>
        </w:tc>
      </w:tr>
      <w:tr w:rsidR="004236C9" w:rsidRPr="004236C9" w:rsidTr="00A86089">
        <w:trPr>
          <w:trHeight w:val="70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Fysieke boeken, tijdschriften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​Aanwezig bij Fontys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Aanwezig in Nederland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Aanwezig internationaal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42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Fontys Mediatheek Catalogus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43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Picarta</w:t>
              </w:r>
              <w:proofErr w:type="spellEnd"/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44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Worldcat</w:t>
              </w:r>
              <w:proofErr w:type="spellEnd"/>
            </w:hyperlink>
          </w:p>
        </w:tc>
        <w:tc>
          <w:tcPr>
            <w:tcW w:w="3699" w:type="dxa"/>
            <w:vMerge w:val="restart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236C9">
              <w:rPr>
                <w:rFonts w:ascii="Arial" w:eastAsia="Times New Roman" w:hAnsi="Arial" w:cs="Arial"/>
                <w:noProof/>
                <w:lang w:eastAsia="nl-NL"/>
              </w:rPr>
              <w:drawing>
                <wp:inline distT="0" distB="0" distL="0" distR="0">
                  <wp:extent cx="1590675" cy="1590675"/>
                  <wp:effectExtent l="0" t="0" r="9525" b="9525"/>
                  <wp:docPr id="11" name="Afbeelding 11" descr="mannetje met verrekij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annetje met verrekij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D1D">
              <w:rPr>
                <w:rFonts w:ascii="Arial" w:eastAsia="Times New Roman" w:hAnsi="Arial" w:cs="Arial"/>
                <w:lang w:eastAsia="nl-NL"/>
              </w:rPr>
              <w:t>​ ​ ​ ​</w:t>
            </w:r>
          </w:p>
        </w:tc>
      </w:tr>
      <w:tr w:rsidR="004236C9" w:rsidRPr="004236C9" w:rsidTr="00A86089">
        <w:trPr>
          <w:trHeight w:val="7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Engelstalige artikelen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​over Marketing, Management, Business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46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Business Search Premier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Vakartikelen</w:t>
            </w:r>
            <w:proofErr w:type="spellEnd"/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Onderzoeken &amp; cijfers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Stappenplannen &amp; checklists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 xml:space="preserve">Video’s, </w:t>
            </w: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whitepapers</w:t>
            </w:r>
            <w:proofErr w:type="spellEnd"/>
            <w:r w:rsidRPr="004236C9">
              <w:rPr>
                <w:rFonts w:ascii="Arial" w:eastAsia="Times New Roman" w:hAnsi="Arial" w:cs="Arial"/>
                <w:bCs/>
                <w:lang w:eastAsia="nl-NL"/>
              </w:rPr>
              <w:t>, cases en blogs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​over Communicatie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Communicatie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Communicatie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Communicatie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86089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</w:t>
            </w:r>
            <w:r w:rsidR="00A05D1D" w:rsidRPr="004236C9">
              <w:rPr>
                <w:rFonts w:ascii="Arial" w:eastAsia="Times New Roman" w:hAnsi="Arial" w:cs="Arial"/>
                <w:bCs/>
                <w:lang w:eastAsia="nl-NL"/>
              </w:rPr>
              <w:t>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-&gt;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hyperlink r:id="rId47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Communicatie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48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Communicatie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49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Communicatie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0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Communicatie Intelligence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236C9" w:rsidRPr="004236C9" w:rsidTr="00A86089">
        <w:trPr>
          <w:trHeight w:val="1605"/>
        </w:trPr>
        <w:tc>
          <w:tcPr>
            <w:tcW w:w="3837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Vakartikelen</w:t>
            </w:r>
            <w:proofErr w:type="spellEnd"/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Onderzoeken &amp; cijfers  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Stappenplannen &amp; checklists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 xml:space="preserve">Video’s, </w:t>
            </w:r>
            <w:proofErr w:type="spellStart"/>
            <w:r w:rsidRPr="004236C9">
              <w:rPr>
                <w:rFonts w:ascii="Arial" w:eastAsia="Times New Roman" w:hAnsi="Arial" w:cs="Arial"/>
                <w:bCs/>
                <w:lang w:eastAsia="nl-NL"/>
              </w:rPr>
              <w:t>whitepapers</w:t>
            </w:r>
            <w:proofErr w:type="spellEnd"/>
            <w:r w:rsidRPr="004236C9">
              <w:rPr>
                <w:rFonts w:ascii="Arial" w:eastAsia="Times New Roman" w:hAnsi="Arial" w:cs="Arial"/>
                <w:bCs/>
                <w:lang w:eastAsia="nl-NL"/>
              </w:rPr>
              <w:t>, cases en blogs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Nieuws en artikelen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Nieuws en artikelen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​over Marketing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Marketing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Marketing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Marketing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(reclame) campagnes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Over reclame en marketing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&gt;</w:t>
            </w:r>
          </w:p>
          <w:p w:rsidR="00A05D1D" w:rsidRPr="00A05D1D" w:rsidRDefault="00A05D1D" w:rsidP="001F7D21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--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​</w:t>
            </w:r>
            <w:hyperlink r:id="rId51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Marketing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2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Marketing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3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Marketing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4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Marketing Intelligence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5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Creatie &amp; Campagnes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6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Adforma</w:t>
              </w:r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t</w:t>
              </w:r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ie</w:t>
              </w:r>
              <w:proofErr w:type="spellEnd"/>
            </w:hyperlink>
          </w:p>
        </w:tc>
        <w:tc>
          <w:tcPr>
            <w:tcW w:w="369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</w:p>
        </w:tc>
      </w:tr>
      <w:tr w:rsidR="004236C9" w:rsidRPr="004236C9" w:rsidTr="00A86089">
        <w:trPr>
          <w:trHeight w:val="15"/>
        </w:trPr>
        <w:tc>
          <w:tcPr>
            <w:tcW w:w="8067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4236C9">
              <w:rPr>
                <w:rFonts w:ascii="Arial" w:eastAsia="Times New Roman" w:hAnsi="Arial" w:cs="Arial"/>
                <w:noProof/>
                <w:lang w:eastAsia="nl-NL"/>
              </w:rPr>
              <w:drawing>
                <wp:inline distT="0" distB="0" distL="0" distR="0">
                  <wp:extent cx="5514975" cy="723900"/>
                  <wp:effectExtent l="0" t="0" r="9525" b="0"/>
                  <wp:docPr id="10" name="Afbeelding 10" descr="pijl ik w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jl ik w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D1D">
              <w:rPr>
                <w:rFonts w:ascii="Arial" w:eastAsia="Times New Roman" w:hAnsi="Arial" w:cs="Arial"/>
                <w:lang w:eastAsia="nl-NL"/>
              </w:rPr>
              <w:t> ​</w:t>
            </w: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</w:p>
        </w:tc>
        <w:tc>
          <w:tcPr>
            <w:tcW w:w="6042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noProof/>
                <w:lang w:eastAsia="nl-NL"/>
              </w:rPr>
              <w:drawing>
                <wp:inline distT="0" distB="0" distL="0" distR="0">
                  <wp:extent cx="4962525" cy="723900"/>
                  <wp:effectExtent l="0" t="0" r="9525" b="0"/>
                  <wp:docPr id="9" name="Afbeelding 9" descr="pijl en kan dat h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ijl en kan dat h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6C9" w:rsidRPr="004236C9" w:rsidTr="00A86089">
        <w:trPr>
          <w:trHeight w:val="15"/>
        </w:trPr>
        <w:tc>
          <w:tcPr>
            <w:tcW w:w="8067" w:type="dxa"/>
            <w:gridSpan w:val="2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A05D1D">
              <w:rPr>
                <w:rFonts w:ascii="Arial" w:eastAsia="Times New Roman" w:hAnsi="Arial" w:cs="Arial"/>
                <w:bCs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bCs/>
                <w:lang w:eastAsia="nl-NL"/>
              </w:rPr>
              <w:t>Nederlandse ondernemingen vergelijken / benchmarken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Adreslijsten vinden van Nederlandse ondernemingen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Lijsten van Nederlandse ondernemingen aanmaken o.b.v. eigen criteria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Lijsten van buitenlandse ondernemingen aanmaken o.b.v. eigen criteria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Met één zoekactie meerdere digitale informatiebronnen doorzoeken</w:t>
            </w:r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128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r w:rsidRPr="004236C9">
              <w:rPr>
                <w:rFonts w:ascii="Arial" w:eastAsia="Times New Roman" w:hAnsi="Arial" w:cs="Arial"/>
                <w:bCs/>
                <w:lang w:eastAsia="nl-NL"/>
              </w:rPr>
              <w:t>--&gt;</w:t>
            </w:r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59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60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61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Company.info</w:t>
              </w:r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62" w:history="1">
              <w:proofErr w:type="spellStart"/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GetTheLead</w:t>
              </w:r>
              <w:proofErr w:type="spellEnd"/>
            </w:hyperlink>
          </w:p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  <w:hyperlink r:id="rId63" w:history="1">
              <w:r w:rsidRPr="004236C9">
                <w:rPr>
                  <w:rFonts w:ascii="Arial" w:eastAsia="Times New Roman" w:hAnsi="Arial" w:cs="Arial"/>
                  <w:bCs/>
                  <w:u w:val="single"/>
                  <w:lang w:eastAsia="nl-NL"/>
                </w:rPr>
                <w:t>Biep.nu</w:t>
              </w:r>
            </w:hyperlink>
          </w:p>
          <w:p w:rsidR="00A05D1D" w:rsidRPr="00A05D1D" w:rsidRDefault="00A05D1D" w:rsidP="00A86089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3699" w:type="dxa"/>
            <w:shd w:val="clear" w:color="auto" w:fill="FFFFFF"/>
            <w:vAlign w:val="center"/>
            <w:hideMark/>
          </w:tcPr>
          <w:p w:rsidR="00A05D1D" w:rsidRPr="00A05D1D" w:rsidRDefault="00A05D1D" w:rsidP="00A05D1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05D1D">
              <w:rPr>
                <w:rFonts w:ascii="Arial" w:eastAsia="Times New Roman" w:hAnsi="Arial" w:cs="Arial"/>
                <w:lang w:eastAsia="nl-NL"/>
              </w:rPr>
              <w:t>​</w:t>
            </w:r>
            <w:r w:rsidRPr="004236C9">
              <w:rPr>
                <w:rFonts w:ascii="Arial" w:eastAsia="Times New Roman" w:hAnsi="Arial" w:cs="Arial"/>
                <w:noProof/>
                <w:lang w:eastAsia="nl-NL"/>
              </w:rPr>
              <w:drawing>
                <wp:inline distT="0" distB="0" distL="0" distR="0">
                  <wp:extent cx="1362075" cy="1362075"/>
                  <wp:effectExtent l="0" t="0" r="9525" b="9525"/>
                  <wp:docPr id="8" name="Afbeelding 8" descr="mannetje met lo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nnetje met lo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6C9" w:rsidRPr="004236C9" w:rsidTr="00A86089">
        <w:trPr>
          <w:trHeight w:val="15"/>
        </w:trPr>
        <w:tc>
          <w:tcPr>
            <w:tcW w:w="8067" w:type="dxa"/>
            <w:gridSpan w:val="2"/>
            <w:shd w:val="clear" w:color="auto" w:fill="FFFFFF"/>
            <w:vAlign w:val="center"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1289" w:type="dxa"/>
            <w:shd w:val="clear" w:color="auto" w:fill="FFFFFF"/>
            <w:vAlign w:val="center"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6042" w:type="dxa"/>
            <w:gridSpan w:val="2"/>
            <w:shd w:val="clear" w:color="auto" w:fill="FFFFFF"/>
            <w:vAlign w:val="center"/>
          </w:tcPr>
          <w:p w:rsidR="00A05D1D" w:rsidRPr="00A05D1D" w:rsidRDefault="00A05D1D" w:rsidP="00A05D1D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Cs/>
                <w:lang w:eastAsia="nl-NL"/>
              </w:rPr>
            </w:pPr>
          </w:p>
        </w:tc>
      </w:tr>
    </w:tbl>
    <w:p w:rsidR="0086268F" w:rsidRPr="004236C9" w:rsidRDefault="0086268F">
      <w:pPr>
        <w:rPr>
          <w:rFonts w:ascii="Arial" w:hAnsi="Arial" w:cs="Arial"/>
        </w:rPr>
      </w:pPr>
    </w:p>
    <w:sectPr w:rsidR="0086268F" w:rsidRPr="004236C9" w:rsidSect="00A05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1D"/>
    <w:rsid w:val="000D09EA"/>
    <w:rsid w:val="001F7D21"/>
    <w:rsid w:val="004236C9"/>
    <w:rsid w:val="005D2759"/>
    <w:rsid w:val="006C329D"/>
    <w:rsid w:val="0086268F"/>
    <w:rsid w:val="00A05D1D"/>
    <w:rsid w:val="00A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CFFD"/>
  <w15:chartTrackingRefBased/>
  <w15:docId w15:val="{530CFF84-6B60-42A0-904C-D569416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A05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05D1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ms-rtestyle-normal">
    <w:name w:val="ms-rtestyle-normal"/>
    <w:basedOn w:val="Standaardalinea-lettertype"/>
    <w:rsid w:val="00A05D1D"/>
  </w:style>
  <w:style w:type="character" w:customStyle="1" w:styleId="ms-rtefontface-8">
    <w:name w:val="ms-rtefontface-8"/>
    <w:basedOn w:val="Standaardalinea-lettertype"/>
    <w:rsid w:val="00A05D1D"/>
  </w:style>
  <w:style w:type="character" w:styleId="Hyperlink">
    <w:name w:val="Hyperlink"/>
    <w:basedOn w:val="Standaardalinea-lettertype"/>
    <w:uiPriority w:val="99"/>
    <w:unhideWhenUsed/>
    <w:rsid w:val="00A05D1D"/>
    <w:rPr>
      <w:color w:val="0000FF"/>
      <w:u w:val="single"/>
    </w:rPr>
  </w:style>
  <w:style w:type="character" w:customStyle="1" w:styleId="ms-rtethemeforecolor-10-5">
    <w:name w:val="ms-rtethemeforecolor-10-5"/>
    <w:basedOn w:val="Standaardalinea-lettertype"/>
    <w:rsid w:val="00A0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tys.nl/HOME-MEDIATHEEK-1/Zoeken-en-vinden/Databanken-1/Company.info.htm" TargetMode="External"/><Relationship Id="rId18" Type="http://schemas.openxmlformats.org/officeDocument/2006/relationships/hyperlink" Target="https://fontys.nl/HOME-MEDIATHEEK-1/Zoeken-en-vinden/Databanken-1/Company.info.htm" TargetMode="External"/><Relationship Id="rId26" Type="http://schemas.openxmlformats.org/officeDocument/2006/relationships/hyperlink" Target="https://fontys.nl/HOME-MEDIATHEEK-1/Zoeken-en-vinden/Databanken-1/Statista.htm" TargetMode="External"/><Relationship Id="rId39" Type="http://schemas.openxmlformats.org/officeDocument/2006/relationships/hyperlink" Target="https://fontys.nl/HOME-MEDIATHEEK-1/Zoeken-en-vinden/Databanken-1/NARCIS.htm" TargetMode="External"/><Relationship Id="rId21" Type="http://schemas.openxmlformats.org/officeDocument/2006/relationships/hyperlink" Target="https://fontys.nl/HOME-MEDIATHEEK-1/Zoeken-en-vinden/Databanken-1/Company.info.htm" TargetMode="External"/><Relationship Id="rId34" Type="http://schemas.openxmlformats.org/officeDocument/2006/relationships/hyperlink" Target="https://fontys.nl/HOME-MEDIATHEEK-1/Zoeken-en-vinden/Databanken-1/Scripties-Online.htm" TargetMode="External"/><Relationship Id="rId42" Type="http://schemas.openxmlformats.org/officeDocument/2006/relationships/hyperlink" Target="https://fontys.nl/HOME-MEDIATHEEK-1/Zoeken-en-vinden/Databanken-1/Fontys-Catalogus.htm" TargetMode="External"/><Relationship Id="rId47" Type="http://schemas.openxmlformats.org/officeDocument/2006/relationships/hyperlink" Target="https://fontys.nl/HOME-MEDIATHEEK-1/Zoeken-en-vinden/Databanken-1/Communicatie-Intelligence.htm" TargetMode="External"/><Relationship Id="rId50" Type="http://schemas.openxmlformats.org/officeDocument/2006/relationships/hyperlink" Target="https://fontys.nl/HOME-MEDIATHEEK-1/Zoeken-en-vinden/Databanken-1/Communicatie-Intelligence.htm" TargetMode="External"/><Relationship Id="rId55" Type="http://schemas.openxmlformats.org/officeDocument/2006/relationships/hyperlink" Target="https://fontys.nl/HOME-MEDIATHEEK-1/Zoeken-en-vinden/Databanken-1/MARCOM-Management-Totaalpakket.htm" TargetMode="External"/><Relationship Id="rId63" Type="http://schemas.openxmlformats.org/officeDocument/2006/relationships/hyperlink" Target="https://fontys.nl/HOME-MEDIATHEEK-1/Zoeken-en-vinden/Algemeen-zoeken-biep.nu.htm" TargetMode="External"/><Relationship Id="rId7" Type="http://schemas.openxmlformats.org/officeDocument/2006/relationships/hyperlink" Target="mailto:Literatuurhelpdeskmoller@fontys.n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ntys.nl/HOME-MEDIATHEEK-1/Zoeken-en-vinden/Databanken-1/Euromonitor-Passport.htm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fontys.nl/HOME-MEDIATHEEK-1/Zoeken-en-vinden/Databanken-1/Euromonitor-Passport.htm" TargetMode="External"/><Relationship Id="rId41" Type="http://schemas.openxmlformats.org/officeDocument/2006/relationships/hyperlink" Target="https://fontys.nl/HOME-MEDIATHEEK-1/Zoeken-en-vinden/Databanken-1/E-books-overzicht.htm" TargetMode="External"/><Relationship Id="rId54" Type="http://schemas.openxmlformats.org/officeDocument/2006/relationships/hyperlink" Target="https://fontys.nl/HOME-MEDIATHEEK-1/Zoeken-en-vinden/Databanken-1/MARCOM-Management-Totaalpakket.htm" TargetMode="External"/><Relationship Id="rId62" Type="http://schemas.openxmlformats.org/officeDocument/2006/relationships/hyperlink" Target="https://fontys.nl/HOME-MEDIATHEEK-1/Zoeken-en-vinden/Databanken-1/GetTheLead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fontys.nl/Moller/Informatiebronnen-per-opleiding/Communicatie.htm" TargetMode="External"/><Relationship Id="rId11" Type="http://schemas.openxmlformats.org/officeDocument/2006/relationships/hyperlink" Target="https://fontys.nl/HOME-MEDIATHEEK-1/Zoeken-en-vinden/Databanken-1/PressReader.htm" TargetMode="External"/><Relationship Id="rId24" Type="http://schemas.openxmlformats.org/officeDocument/2006/relationships/hyperlink" Target="https://fontys.nl/HOME-MEDIATHEEK-1/Zoeken-en-vinden/Databanken-1/Statista.htm" TargetMode="External"/><Relationship Id="rId32" Type="http://schemas.openxmlformats.org/officeDocument/2006/relationships/hyperlink" Target="https://fontys.nl/HOME-MEDIATHEEK-1/Zoeken-en-vinden/Databanken-1/Statista.htm" TargetMode="External"/><Relationship Id="rId37" Type="http://schemas.openxmlformats.org/officeDocument/2006/relationships/hyperlink" Target="https://fontys.nl/HOME-MEDIATHEEK-1/Zoeken-en-vinden/Databanken-1/Academic-Search-Premier-3.htm" TargetMode="External"/><Relationship Id="rId40" Type="http://schemas.openxmlformats.org/officeDocument/2006/relationships/hyperlink" Target="https://fontys.nl/HOME-MEDIATHEEK-1/Zoeken-en-vinden/Databanken-1/EContent-Portal.htm" TargetMode="External"/><Relationship Id="rId45" Type="http://schemas.openxmlformats.org/officeDocument/2006/relationships/image" Target="media/image5.jpeg"/><Relationship Id="rId53" Type="http://schemas.openxmlformats.org/officeDocument/2006/relationships/hyperlink" Target="https://fontys.nl/HOME-MEDIATHEEK-1/Zoeken-en-vinden/Databanken-1/MARCOM-Management-Totaalpakket.htm" TargetMode="External"/><Relationship Id="rId58" Type="http://schemas.openxmlformats.org/officeDocument/2006/relationships/image" Target="media/image7.jpeg"/><Relationship Id="rId66" Type="http://schemas.openxmlformats.org/officeDocument/2006/relationships/theme" Target="theme/theme1.xml"/><Relationship Id="rId5" Type="http://schemas.openxmlformats.org/officeDocument/2006/relationships/hyperlink" Target="https://fontys.nl/Moller.htm" TargetMode="External"/><Relationship Id="rId15" Type="http://schemas.openxmlformats.org/officeDocument/2006/relationships/hyperlink" Target="https://fontys.nl/HOME-MEDIATHEEK-1/Zoeken-en-vinden/Databanken-1/Business-Source-Premier-4.htm" TargetMode="External"/><Relationship Id="rId23" Type="http://schemas.openxmlformats.org/officeDocument/2006/relationships/hyperlink" Target="https://fontys.nl/HOME-MEDIATHEEK-1/Zoeken-en-vinden/Databanken-1/Euromonitor-Passport.htm" TargetMode="External"/><Relationship Id="rId28" Type="http://schemas.openxmlformats.org/officeDocument/2006/relationships/hyperlink" Target="https://fontys.nl/HOME-MEDIATHEEK-1/Zoeken-en-vinden/Databanken-1/Statista.htm" TargetMode="External"/><Relationship Id="rId36" Type="http://schemas.openxmlformats.org/officeDocument/2006/relationships/hyperlink" Target="http://scholar.google.nl/" TargetMode="External"/><Relationship Id="rId49" Type="http://schemas.openxmlformats.org/officeDocument/2006/relationships/hyperlink" Target="https://fontys.nl/HOME-MEDIATHEEK-1/Zoeken-en-vinden/Databanken-1/Communicatie-Intelligence.htm" TargetMode="External"/><Relationship Id="rId57" Type="http://schemas.openxmlformats.org/officeDocument/2006/relationships/image" Target="media/image6.jpeg"/><Relationship Id="rId61" Type="http://schemas.openxmlformats.org/officeDocument/2006/relationships/hyperlink" Target="https://fontys.nl/HOME-MEDIATHEEK-1/Zoeken-en-vinden/Databanken-1/Company.info.htm" TargetMode="External"/><Relationship Id="rId10" Type="http://schemas.openxmlformats.org/officeDocument/2006/relationships/hyperlink" Target="https://fontys.nl/HOME-MEDIATHEEK-1/Zoeken-en-vinden/Databanken-1/LexisNexis-Academic.htm" TargetMode="External"/><Relationship Id="rId19" Type="http://schemas.openxmlformats.org/officeDocument/2006/relationships/hyperlink" Target="https://fontys.nl/HOME-MEDIATHEEK-1/Zoeken-en-vinden/Databanken-1/Company.info.htm" TargetMode="External"/><Relationship Id="rId31" Type="http://schemas.openxmlformats.org/officeDocument/2006/relationships/hyperlink" Target="https://fontys.nl/HOME-MEDIATHEEK-1/Zoeken-en-vinden/Databanken-1/Business-Source-Premier-Business-Searching-Interface.htm" TargetMode="External"/><Relationship Id="rId44" Type="http://schemas.openxmlformats.org/officeDocument/2006/relationships/hyperlink" Target="https://fontys.nl/HOME-MEDIATHEEK-1/Zoeken-en-vinden/Databanken-1/WorldCat.htm" TargetMode="External"/><Relationship Id="rId52" Type="http://schemas.openxmlformats.org/officeDocument/2006/relationships/hyperlink" Target="https://fontys.nl/HOME-MEDIATHEEK-1/Zoeken-en-vinden/Databanken-1/MARCOM-Management-Totaalpakket.htm" TargetMode="External"/><Relationship Id="rId60" Type="http://schemas.openxmlformats.org/officeDocument/2006/relationships/hyperlink" Target="https://fontys.nl/HOME-MEDIATHEEK-1/Zoeken-en-vinden/Databanken-1/Company.info.htm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fontys.nl/HOME-MEDIATHEEK-1/Zoeken-en-vinden/Databanken-1/GetTheLead.htm" TargetMode="External"/><Relationship Id="rId22" Type="http://schemas.openxmlformats.org/officeDocument/2006/relationships/hyperlink" Target="https://fontys.nl/HOME-MEDIATHEEK-1/Zoeken-en-vinden/Databanken-1/Business-Source-Premier-4.htm" TargetMode="External"/><Relationship Id="rId27" Type="http://schemas.openxmlformats.org/officeDocument/2006/relationships/hyperlink" Target="https://fontys.nl/HOME-MEDIATHEEK-1/Zoeken-en-vinden/Databanken-1/Euromonitor-Passport.htm" TargetMode="External"/><Relationship Id="rId30" Type="http://schemas.openxmlformats.org/officeDocument/2006/relationships/hyperlink" Target="https://fontys.nl/HOME-MEDIATHEEK-1/Zoeken-en-vinden/Databanken-1/Statista.htm" TargetMode="External"/><Relationship Id="rId35" Type="http://schemas.openxmlformats.org/officeDocument/2006/relationships/hyperlink" Target="https://fontys.nl/HOME-MEDIATHEEK-1/Zoeken-en-vinden/Databanken-1/NARCIS.htm" TargetMode="External"/><Relationship Id="rId43" Type="http://schemas.openxmlformats.org/officeDocument/2006/relationships/hyperlink" Target="https://fontys.nl/HOME-MEDIATHEEK-1/Zoeken-en-vinden/Databanken-1/PiCarta-1.htm" TargetMode="External"/><Relationship Id="rId48" Type="http://schemas.openxmlformats.org/officeDocument/2006/relationships/hyperlink" Target="https://fontys.nl/HOME-MEDIATHEEK-1/Zoeken-en-vinden/Databanken-1/Communicatie-Intelligence.htm" TargetMode="External"/><Relationship Id="rId56" Type="http://schemas.openxmlformats.org/officeDocument/2006/relationships/hyperlink" Target="https://fontys.nl/HOME-MEDIATHEEK-1/Zoeken-en-vinden/Databanken-1/MARCOM-Management-Totaalpakket.htm" TargetMode="External"/><Relationship Id="rId64" Type="http://schemas.openxmlformats.org/officeDocument/2006/relationships/image" Target="media/image8.jpeg"/><Relationship Id="rId8" Type="http://schemas.openxmlformats.org/officeDocument/2006/relationships/image" Target="media/image2.jpeg"/><Relationship Id="rId51" Type="http://schemas.openxmlformats.org/officeDocument/2006/relationships/hyperlink" Target="https://fontys.nl/HOME-MEDIATHEEK-1/Zoeken-en-vinden/Databanken-1/MARCOM-Management-Totaalpakket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ntys.nl/HOME-MEDIATHEEK-1/Zoeken-en-vinden/Databanken-1/Financial-Times.htm" TargetMode="External"/><Relationship Id="rId17" Type="http://schemas.openxmlformats.org/officeDocument/2006/relationships/hyperlink" Target="https://fontys.nl/HOME-MEDIATHEEK-1/Zoeken-en-vinden/Databanken-1/Statista.htm" TargetMode="External"/><Relationship Id="rId25" Type="http://schemas.openxmlformats.org/officeDocument/2006/relationships/hyperlink" Target="https://fontys.nl/HOME-MEDIATHEEK-1/Zoeken-en-vinden/Databanken-1/Euromonitor-Passport.htm" TargetMode="External"/><Relationship Id="rId33" Type="http://schemas.openxmlformats.org/officeDocument/2006/relationships/hyperlink" Target="https://fontys.nl/HOME-MEDIATHEEK-1/Zoeken-en-vinden/Databanken-1/HBO-Kennisbank-2.htm" TargetMode="External"/><Relationship Id="rId38" Type="http://schemas.openxmlformats.org/officeDocument/2006/relationships/hyperlink" Target="https://fontys.nl/HOME-MEDIATHEEK-1/Zoeken-en-vinden/Databanken-1/Sage-Premier.htm" TargetMode="External"/><Relationship Id="rId46" Type="http://schemas.openxmlformats.org/officeDocument/2006/relationships/hyperlink" Target="https://fontys.nl/HOME-MEDIATHEEK-1/Zoeken-en-vinden/Databanken-1/Business-Source-Premier-4.htm" TargetMode="External"/><Relationship Id="rId59" Type="http://schemas.openxmlformats.org/officeDocument/2006/relationships/hyperlink" Target="https://fontys.nl/HOME-MEDIATHEEK-1/Zoeken-en-vinden/Databanken-1/Company.info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Eerenbeemt,Nathalie N.H. van den</dc:creator>
  <cp:keywords/>
  <dc:description/>
  <cp:lastModifiedBy>Eerenbeemt,Nathalie N.H. van den</cp:lastModifiedBy>
  <cp:revision>3</cp:revision>
  <dcterms:created xsi:type="dcterms:W3CDTF">2019-02-14T07:46:00Z</dcterms:created>
  <dcterms:modified xsi:type="dcterms:W3CDTF">2019-02-14T08:11:00Z</dcterms:modified>
</cp:coreProperties>
</file>