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50CA" w14:textId="30C79338" w:rsidR="00B85D08" w:rsidRPr="002147B9" w:rsidRDefault="00F36D29" w:rsidP="003D029B">
      <w:pPr>
        <w:spacing w:line="280" w:lineRule="atLeast"/>
        <w:rPr>
          <w:b/>
          <w:color w:val="000000"/>
        </w:rPr>
      </w:pPr>
      <w:r w:rsidRPr="002147B9">
        <w:rPr>
          <w:b/>
          <w:color w:val="000000"/>
        </w:rPr>
        <w:t xml:space="preserve">Flankerend beleid en </w:t>
      </w:r>
      <w:proofErr w:type="spellStart"/>
      <w:r w:rsidRPr="002147B9">
        <w:rPr>
          <w:b/>
          <w:color w:val="000000"/>
        </w:rPr>
        <w:t>studentcoaching</w:t>
      </w:r>
      <w:proofErr w:type="spellEnd"/>
      <w:r w:rsidRPr="002147B9">
        <w:rPr>
          <w:b/>
          <w:color w:val="000000"/>
        </w:rPr>
        <w:t xml:space="preserve"> van groot belang </w:t>
      </w:r>
    </w:p>
    <w:p w14:paraId="72289E4E" w14:textId="6B13B67A" w:rsidR="00B85D08" w:rsidRPr="002147B9" w:rsidRDefault="00B85D08" w:rsidP="003D029B">
      <w:pPr>
        <w:spacing w:line="280" w:lineRule="atLeast"/>
        <w:rPr>
          <w:b/>
          <w:color w:val="000000"/>
          <w:sz w:val="28"/>
          <w:szCs w:val="28"/>
        </w:rPr>
      </w:pPr>
      <w:r w:rsidRPr="002147B9">
        <w:rPr>
          <w:b/>
          <w:color w:val="000000"/>
          <w:sz w:val="28"/>
          <w:szCs w:val="28"/>
        </w:rPr>
        <w:t>Onderzoek naar invulling en werking bindend studieadvies</w:t>
      </w:r>
    </w:p>
    <w:p w14:paraId="1BCC7470" w14:textId="77777777" w:rsidR="00B85D08" w:rsidRPr="002147B9" w:rsidRDefault="00B85D08" w:rsidP="003D029B">
      <w:pPr>
        <w:spacing w:line="280" w:lineRule="atLeast"/>
        <w:rPr>
          <w:b/>
          <w:color w:val="000000"/>
          <w:sz w:val="20"/>
          <w:szCs w:val="20"/>
        </w:rPr>
      </w:pPr>
    </w:p>
    <w:p w14:paraId="3E96A461" w14:textId="1B4E096E" w:rsidR="00E77A49" w:rsidRPr="002147B9" w:rsidRDefault="00E77A49" w:rsidP="003D029B">
      <w:pPr>
        <w:spacing w:line="280" w:lineRule="atLeast"/>
        <w:rPr>
          <w:b/>
          <w:color w:val="000000"/>
          <w:sz w:val="20"/>
          <w:szCs w:val="20"/>
        </w:rPr>
      </w:pPr>
      <w:r w:rsidRPr="002147B9">
        <w:rPr>
          <w:b/>
          <w:color w:val="000000"/>
          <w:sz w:val="20"/>
          <w:szCs w:val="20"/>
        </w:rPr>
        <w:t>Op hoofdlijnen fungeert het bindend studieadvies (</w:t>
      </w:r>
      <w:proofErr w:type="spellStart"/>
      <w:r w:rsidRPr="002147B9">
        <w:rPr>
          <w:b/>
          <w:color w:val="000000"/>
          <w:sz w:val="20"/>
          <w:szCs w:val="20"/>
        </w:rPr>
        <w:t>bsa</w:t>
      </w:r>
      <w:proofErr w:type="spellEnd"/>
      <w:r w:rsidRPr="002147B9">
        <w:rPr>
          <w:b/>
          <w:color w:val="000000"/>
          <w:sz w:val="20"/>
          <w:szCs w:val="20"/>
        </w:rPr>
        <w:t xml:space="preserve">) volgens verwachting en naar wens. Op enkele onderdelen echter is verbetering mogelijk, en alertheid is geboden als het gaat om kwetsbare groepen studenten. Dat is de conclusie van het onderzoek dat het afgelopen jaar binnen Fontys is uitgevoerd. </w:t>
      </w:r>
    </w:p>
    <w:p w14:paraId="3D881AFF" w14:textId="77777777" w:rsidR="00E77A49" w:rsidRPr="002147B9" w:rsidRDefault="00E77A49" w:rsidP="003D029B">
      <w:pPr>
        <w:spacing w:line="280" w:lineRule="atLeast"/>
        <w:rPr>
          <w:color w:val="000000"/>
          <w:sz w:val="20"/>
          <w:szCs w:val="20"/>
        </w:rPr>
      </w:pPr>
    </w:p>
    <w:p w14:paraId="55A459D8" w14:textId="0A1C346C" w:rsidR="007B4790" w:rsidRPr="002147B9" w:rsidRDefault="007B4790" w:rsidP="003D029B">
      <w:pPr>
        <w:spacing w:line="280" w:lineRule="atLeast"/>
        <w:rPr>
          <w:sz w:val="20"/>
          <w:szCs w:val="20"/>
        </w:rPr>
      </w:pPr>
      <w:r w:rsidRPr="002147B9">
        <w:rPr>
          <w:color w:val="000000"/>
          <w:sz w:val="20"/>
          <w:szCs w:val="20"/>
        </w:rPr>
        <w:t xml:space="preserve">In juli 2019 </w:t>
      </w:r>
      <w:r w:rsidR="00E77A49" w:rsidRPr="002147B9">
        <w:rPr>
          <w:color w:val="000000"/>
          <w:sz w:val="20"/>
          <w:szCs w:val="20"/>
        </w:rPr>
        <w:t xml:space="preserve">– ruimschoots vóór het coronatijdperk – gaf </w:t>
      </w:r>
      <w:r w:rsidRPr="002147B9">
        <w:rPr>
          <w:color w:val="000000"/>
          <w:sz w:val="20"/>
          <w:szCs w:val="20"/>
        </w:rPr>
        <w:t>het college van bestuu</w:t>
      </w:r>
      <w:r w:rsidR="00E77A49" w:rsidRPr="002147B9">
        <w:rPr>
          <w:color w:val="000000"/>
          <w:sz w:val="20"/>
          <w:szCs w:val="20"/>
        </w:rPr>
        <w:t xml:space="preserve">r opdracht </w:t>
      </w:r>
      <w:r w:rsidRPr="002147B9">
        <w:rPr>
          <w:color w:val="000000"/>
          <w:sz w:val="20"/>
          <w:szCs w:val="20"/>
        </w:rPr>
        <w:t>om een onderzoek in te stellen naar d</w:t>
      </w:r>
      <w:r w:rsidRPr="002147B9">
        <w:rPr>
          <w:sz w:val="20"/>
          <w:szCs w:val="20"/>
        </w:rPr>
        <w:t>e norm, de werkende principes en de voorwaarden van het bindend studieadvies (</w:t>
      </w:r>
      <w:proofErr w:type="spellStart"/>
      <w:r w:rsidRPr="002147B9">
        <w:rPr>
          <w:sz w:val="20"/>
          <w:szCs w:val="20"/>
        </w:rPr>
        <w:t>bsa</w:t>
      </w:r>
      <w:proofErr w:type="spellEnd"/>
      <w:r w:rsidRPr="002147B9">
        <w:rPr>
          <w:sz w:val="20"/>
          <w:szCs w:val="20"/>
        </w:rPr>
        <w:t xml:space="preserve">) binnen Fontys. </w:t>
      </w:r>
      <w:r w:rsidR="00E77A49" w:rsidRPr="002147B9">
        <w:rPr>
          <w:sz w:val="20"/>
          <w:szCs w:val="20"/>
        </w:rPr>
        <w:t>Sinds jaar en dag kunnen h</w:t>
      </w:r>
      <w:r w:rsidR="003D029B" w:rsidRPr="002147B9">
        <w:rPr>
          <w:sz w:val="20"/>
          <w:szCs w:val="20"/>
        </w:rPr>
        <w:t xml:space="preserve">ogescholen een </w:t>
      </w:r>
      <w:proofErr w:type="spellStart"/>
      <w:r w:rsidRPr="002147B9">
        <w:rPr>
          <w:sz w:val="20"/>
          <w:szCs w:val="20"/>
        </w:rPr>
        <w:t>bsa</w:t>
      </w:r>
      <w:proofErr w:type="spellEnd"/>
      <w:r w:rsidRPr="002147B9">
        <w:rPr>
          <w:sz w:val="20"/>
          <w:szCs w:val="20"/>
        </w:rPr>
        <w:t xml:space="preserve"> </w:t>
      </w:r>
      <w:r w:rsidR="003D029B" w:rsidRPr="002147B9">
        <w:rPr>
          <w:sz w:val="20"/>
          <w:szCs w:val="20"/>
        </w:rPr>
        <w:t xml:space="preserve">afgeven aan studenten, ter </w:t>
      </w:r>
      <w:r w:rsidRPr="002147B9">
        <w:rPr>
          <w:color w:val="000000"/>
          <w:sz w:val="20"/>
          <w:szCs w:val="20"/>
        </w:rPr>
        <w:t xml:space="preserve">versterking van de drieledige functie van de propedeuse: </w:t>
      </w:r>
      <w:r w:rsidRPr="002147B9">
        <w:rPr>
          <w:sz w:val="20"/>
          <w:szCs w:val="20"/>
        </w:rPr>
        <w:t xml:space="preserve">selecteren, oriënteren en verwijzen. Mede naar aanleiding van de discussies in de landelijke politiek en de berichten over de druk die het </w:t>
      </w:r>
      <w:proofErr w:type="spellStart"/>
      <w:r w:rsidRPr="002147B9">
        <w:rPr>
          <w:sz w:val="20"/>
          <w:szCs w:val="20"/>
        </w:rPr>
        <w:t>bsa</w:t>
      </w:r>
      <w:proofErr w:type="spellEnd"/>
      <w:r w:rsidRPr="002147B9">
        <w:rPr>
          <w:sz w:val="20"/>
          <w:szCs w:val="20"/>
        </w:rPr>
        <w:t xml:space="preserve"> op het studentenwelzijn zou uitoefenen, l</w:t>
      </w:r>
      <w:r w:rsidR="00E77A49" w:rsidRPr="002147B9">
        <w:rPr>
          <w:sz w:val="20"/>
          <w:szCs w:val="20"/>
        </w:rPr>
        <w:t xml:space="preserve">eek </w:t>
      </w:r>
      <w:r w:rsidRPr="002147B9">
        <w:rPr>
          <w:sz w:val="20"/>
          <w:szCs w:val="20"/>
        </w:rPr>
        <w:t xml:space="preserve">het verstandig de invulling </w:t>
      </w:r>
      <w:r w:rsidR="003D029B" w:rsidRPr="002147B9">
        <w:rPr>
          <w:sz w:val="20"/>
          <w:szCs w:val="20"/>
        </w:rPr>
        <w:t>er</w:t>
      </w:r>
      <w:r w:rsidRPr="002147B9">
        <w:rPr>
          <w:sz w:val="20"/>
          <w:szCs w:val="20"/>
        </w:rPr>
        <w:t xml:space="preserve">van nog eens kritisch onder de loep te nemen. </w:t>
      </w:r>
      <w:r w:rsidR="00E77A49" w:rsidRPr="002147B9">
        <w:rPr>
          <w:sz w:val="20"/>
          <w:szCs w:val="20"/>
        </w:rPr>
        <w:t xml:space="preserve">De doelen </w:t>
      </w:r>
      <w:r w:rsidRPr="002147B9">
        <w:rPr>
          <w:sz w:val="20"/>
          <w:szCs w:val="20"/>
        </w:rPr>
        <w:t xml:space="preserve">hiervan: een </w:t>
      </w:r>
      <w:proofErr w:type="spellStart"/>
      <w:r w:rsidR="00E77A49" w:rsidRPr="002147B9">
        <w:rPr>
          <w:sz w:val="20"/>
          <w:szCs w:val="20"/>
        </w:rPr>
        <w:t>evidence</w:t>
      </w:r>
      <w:proofErr w:type="spellEnd"/>
      <w:r w:rsidR="00E77A49" w:rsidRPr="002147B9">
        <w:rPr>
          <w:sz w:val="20"/>
          <w:szCs w:val="20"/>
        </w:rPr>
        <w:t xml:space="preserve"> </w:t>
      </w:r>
      <w:proofErr w:type="spellStart"/>
      <w:r w:rsidR="00E77A49" w:rsidRPr="002147B9">
        <w:rPr>
          <w:sz w:val="20"/>
          <w:szCs w:val="20"/>
        </w:rPr>
        <w:t>based</w:t>
      </w:r>
      <w:proofErr w:type="spellEnd"/>
      <w:r w:rsidR="00E77A49" w:rsidRPr="002147B9">
        <w:rPr>
          <w:sz w:val="20"/>
          <w:szCs w:val="20"/>
        </w:rPr>
        <w:t xml:space="preserve"> </w:t>
      </w:r>
      <w:r w:rsidRPr="002147B9">
        <w:rPr>
          <w:sz w:val="20"/>
          <w:szCs w:val="20"/>
        </w:rPr>
        <w:t xml:space="preserve">advies formuleren over de huidige en wenselijke </w:t>
      </w:r>
      <w:r w:rsidR="00E77A49" w:rsidRPr="002147B9">
        <w:rPr>
          <w:sz w:val="20"/>
          <w:szCs w:val="20"/>
        </w:rPr>
        <w:t xml:space="preserve">(onderwijskundig onderbouwde) </w:t>
      </w:r>
      <w:r w:rsidRPr="002147B9">
        <w:rPr>
          <w:sz w:val="20"/>
          <w:szCs w:val="20"/>
        </w:rPr>
        <w:t xml:space="preserve">invulling van het </w:t>
      </w:r>
      <w:proofErr w:type="spellStart"/>
      <w:r w:rsidRPr="002147B9">
        <w:rPr>
          <w:sz w:val="20"/>
          <w:szCs w:val="20"/>
        </w:rPr>
        <w:t>bsa</w:t>
      </w:r>
      <w:proofErr w:type="spellEnd"/>
      <w:r w:rsidRPr="002147B9">
        <w:rPr>
          <w:sz w:val="20"/>
          <w:szCs w:val="20"/>
        </w:rPr>
        <w:t xml:space="preserve"> binnen Fontys en </w:t>
      </w:r>
      <w:r w:rsidR="00E77A49" w:rsidRPr="002147B9">
        <w:rPr>
          <w:sz w:val="20"/>
          <w:szCs w:val="20"/>
        </w:rPr>
        <w:t xml:space="preserve">inzicht krijgen in de effecten van het </w:t>
      </w:r>
      <w:proofErr w:type="spellStart"/>
      <w:r w:rsidR="00E77A49" w:rsidRPr="002147B9">
        <w:rPr>
          <w:sz w:val="20"/>
          <w:szCs w:val="20"/>
        </w:rPr>
        <w:t>bsa</w:t>
      </w:r>
      <w:proofErr w:type="spellEnd"/>
      <w:r w:rsidR="00E77A49" w:rsidRPr="002147B9">
        <w:rPr>
          <w:sz w:val="20"/>
          <w:szCs w:val="20"/>
        </w:rPr>
        <w:t xml:space="preserve"> op de verdere studieloopbaan van studenten.</w:t>
      </w:r>
      <w:r w:rsidR="003D029B" w:rsidRPr="002147B9">
        <w:rPr>
          <w:sz w:val="20"/>
          <w:szCs w:val="20"/>
        </w:rPr>
        <w:t xml:space="preserve"> </w:t>
      </w:r>
      <w:r w:rsidR="00E77A49" w:rsidRPr="002147B9">
        <w:rPr>
          <w:sz w:val="20"/>
          <w:szCs w:val="20"/>
        </w:rPr>
        <w:t xml:space="preserve">En, heel belangrijk uiteindelijk: het verminderen van het aantal studenten dat ten onrechte wordt weggestuurd of ‘behouden’. </w:t>
      </w:r>
    </w:p>
    <w:p w14:paraId="5C43C8AA" w14:textId="33660584" w:rsidR="003D029B" w:rsidRDefault="003D029B" w:rsidP="003D029B">
      <w:pPr>
        <w:spacing w:line="280" w:lineRule="atLeast"/>
        <w:rPr>
          <w:sz w:val="20"/>
          <w:szCs w:val="20"/>
        </w:rPr>
      </w:pPr>
    </w:p>
    <w:p w14:paraId="6BEE5E42" w14:textId="4C461D9E" w:rsidR="002147B9" w:rsidRPr="002147B9" w:rsidRDefault="002147B9" w:rsidP="003D029B">
      <w:pPr>
        <w:spacing w:line="280" w:lineRule="atLeast"/>
        <w:rPr>
          <w:b/>
          <w:sz w:val="20"/>
          <w:szCs w:val="20"/>
        </w:rPr>
      </w:pPr>
      <w:r w:rsidRPr="002147B9">
        <w:rPr>
          <w:b/>
          <w:sz w:val="20"/>
          <w:szCs w:val="20"/>
        </w:rPr>
        <w:t>Resultaten</w:t>
      </w:r>
    </w:p>
    <w:p w14:paraId="2F75FE98" w14:textId="66F2A9C3" w:rsidR="003D029B" w:rsidRPr="002147B9" w:rsidRDefault="00E77A49" w:rsidP="003D029B">
      <w:pPr>
        <w:spacing w:line="280" w:lineRule="atLeast"/>
        <w:rPr>
          <w:sz w:val="20"/>
          <w:szCs w:val="20"/>
        </w:rPr>
      </w:pPr>
      <w:r w:rsidRPr="002147B9">
        <w:rPr>
          <w:sz w:val="20"/>
          <w:szCs w:val="20"/>
        </w:rPr>
        <w:t xml:space="preserve">De onderzoekers brachten </w:t>
      </w:r>
      <w:r w:rsidR="003D029B" w:rsidRPr="002147B9">
        <w:rPr>
          <w:sz w:val="20"/>
          <w:szCs w:val="20"/>
        </w:rPr>
        <w:t xml:space="preserve">medio november </w:t>
      </w:r>
      <w:r w:rsidRPr="002147B9">
        <w:rPr>
          <w:sz w:val="20"/>
          <w:szCs w:val="20"/>
        </w:rPr>
        <w:t xml:space="preserve">hun rapport naar buiten. De belangrijkste </w:t>
      </w:r>
      <w:r w:rsidR="003D029B" w:rsidRPr="002147B9">
        <w:rPr>
          <w:sz w:val="20"/>
          <w:szCs w:val="20"/>
        </w:rPr>
        <w:t>resultaten van het onderzoek</w:t>
      </w:r>
      <w:r w:rsidRPr="002147B9">
        <w:rPr>
          <w:sz w:val="20"/>
          <w:szCs w:val="20"/>
        </w:rPr>
        <w:t xml:space="preserve"> luiden als volgt</w:t>
      </w:r>
      <w:r w:rsidR="003D029B" w:rsidRPr="002147B9">
        <w:rPr>
          <w:sz w:val="20"/>
          <w:szCs w:val="20"/>
        </w:rPr>
        <w:t xml:space="preserve">: </w:t>
      </w:r>
    </w:p>
    <w:p w14:paraId="5CB4E914" w14:textId="5BD7C983" w:rsidR="003D029B" w:rsidRPr="002147B9" w:rsidRDefault="00E77A49" w:rsidP="003D029B">
      <w:pPr>
        <w:pStyle w:val="Lijstalinea"/>
        <w:numPr>
          <w:ilvl w:val="0"/>
          <w:numId w:val="2"/>
        </w:numPr>
        <w:spacing w:line="280" w:lineRule="atLeast"/>
        <w:rPr>
          <w:rFonts w:ascii="Calibri" w:hAnsi="Calibri" w:cs="Calibri"/>
          <w:color w:val="000000"/>
          <w:sz w:val="20"/>
          <w:szCs w:val="20"/>
        </w:rPr>
      </w:pPr>
      <w:r w:rsidRPr="002147B9">
        <w:rPr>
          <w:rFonts w:ascii="Calibri" w:hAnsi="Calibri" w:cs="Calibri"/>
          <w:sz w:val="20"/>
          <w:szCs w:val="20"/>
        </w:rPr>
        <w:t xml:space="preserve">Het </w:t>
      </w:r>
      <w:proofErr w:type="spellStart"/>
      <w:r w:rsidRPr="002147B9">
        <w:rPr>
          <w:rFonts w:ascii="Calibri" w:hAnsi="Calibri" w:cs="Calibri"/>
          <w:sz w:val="20"/>
          <w:szCs w:val="20"/>
        </w:rPr>
        <w:t>bsa</w:t>
      </w:r>
      <w:proofErr w:type="spellEnd"/>
      <w:r w:rsidRPr="002147B9">
        <w:rPr>
          <w:rFonts w:ascii="Calibri" w:hAnsi="Calibri" w:cs="Calibri"/>
          <w:sz w:val="20"/>
          <w:szCs w:val="20"/>
        </w:rPr>
        <w:t xml:space="preserve"> </w:t>
      </w:r>
      <w:r w:rsidR="003D029B" w:rsidRPr="002147B9">
        <w:rPr>
          <w:rFonts w:ascii="Calibri" w:hAnsi="Calibri" w:cs="Calibri"/>
          <w:sz w:val="20"/>
          <w:szCs w:val="20"/>
        </w:rPr>
        <w:t xml:space="preserve">fungeert binnen Fontys niet slechts als een doorgeefluik naar dezelfde of een zeer verwante opleiding elders. Dit </w:t>
      </w:r>
      <w:r w:rsidRPr="002147B9">
        <w:rPr>
          <w:rFonts w:ascii="Calibri" w:hAnsi="Calibri" w:cs="Calibri"/>
          <w:sz w:val="20"/>
          <w:szCs w:val="20"/>
        </w:rPr>
        <w:t xml:space="preserve">blijkt </w:t>
      </w:r>
      <w:r w:rsidR="003D029B" w:rsidRPr="002147B9">
        <w:rPr>
          <w:rFonts w:ascii="Calibri" w:hAnsi="Calibri" w:cs="Calibri"/>
          <w:sz w:val="20"/>
          <w:szCs w:val="20"/>
        </w:rPr>
        <w:t xml:space="preserve">uit </w:t>
      </w:r>
      <w:r w:rsidRPr="002147B9">
        <w:rPr>
          <w:rFonts w:ascii="Calibri" w:hAnsi="Calibri" w:cs="Calibri"/>
          <w:sz w:val="20"/>
          <w:szCs w:val="20"/>
        </w:rPr>
        <w:t>het feit dat b</w:t>
      </w:r>
      <w:r w:rsidR="003D029B" w:rsidRPr="002147B9">
        <w:rPr>
          <w:rFonts w:ascii="Calibri" w:hAnsi="Calibri" w:cs="Calibri"/>
          <w:sz w:val="20"/>
          <w:szCs w:val="20"/>
        </w:rPr>
        <w:t>ijna twee derde van d</w:t>
      </w:r>
      <w:r w:rsidRPr="002147B9">
        <w:rPr>
          <w:rFonts w:ascii="Calibri" w:hAnsi="Calibri" w:cs="Calibri"/>
          <w:sz w:val="20"/>
          <w:szCs w:val="20"/>
        </w:rPr>
        <w:t xml:space="preserve">e studenten na een negatief advies </w:t>
      </w:r>
      <w:r w:rsidR="003D029B" w:rsidRPr="002147B9">
        <w:rPr>
          <w:rFonts w:ascii="Calibri" w:hAnsi="Calibri" w:cs="Calibri"/>
          <w:sz w:val="20"/>
          <w:szCs w:val="20"/>
        </w:rPr>
        <w:t xml:space="preserve">een </w:t>
      </w:r>
      <w:proofErr w:type="gramStart"/>
      <w:r w:rsidR="003D029B" w:rsidRPr="002147B9">
        <w:rPr>
          <w:rFonts w:ascii="Calibri" w:hAnsi="Calibri" w:cs="Calibri"/>
          <w:sz w:val="20"/>
          <w:szCs w:val="20"/>
        </w:rPr>
        <w:t>studie</w:t>
      </w:r>
      <w:proofErr w:type="gramEnd"/>
      <w:r w:rsidR="003D029B" w:rsidRPr="002147B9">
        <w:rPr>
          <w:rFonts w:ascii="Calibri" w:hAnsi="Calibri" w:cs="Calibri"/>
          <w:sz w:val="20"/>
          <w:szCs w:val="20"/>
        </w:rPr>
        <w:t xml:space="preserve"> begon bij een andere onderwijsrichting, </w:t>
      </w:r>
      <w:r w:rsidR="00B85D08" w:rsidRPr="002147B9">
        <w:rPr>
          <w:rFonts w:ascii="Calibri" w:hAnsi="Calibri" w:cs="Calibri"/>
          <w:sz w:val="20"/>
          <w:szCs w:val="20"/>
        </w:rPr>
        <w:t xml:space="preserve">en dat de studenten met een negatief </w:t>
      </w:r>
      <w:proofErr w:type="spellStart"/>
      <w:r w:rsidR="00B85D08" w:rsidRPr="002147B9">
        <w:rPr>
          <w:rFonts w:ascii="Calibri" w:hAnsi="Calibri" w:cs="Calibri"/>
          <w:sz w:val="20"/>
          <w:szCs w:val="20"/>
        </w:rPr>
        <w:t>bsa</w:t>
      </w:r>
      <w:proofErr w:type="spellEnd"/>
      <w:r w:rsidR="00B85D08" w:rsidRPr="002147B9">
        <w:rPr>
          <w:rFonts w:ascii="Calibri" w:hAnsi="Calibri" w:cs="Calibri"/>
          <w:sz w:val="20"/>
          <w:szCs w:val="20"/>
        </w:rPr>
        <w:t xml:space="preserve"> ook vaker hun diploma haalden</w:t>
      </w:r>
      <w:r w:rsidR="003D029B" w:rsidRPr="002147B9">
        <w:rPr>
          <w:rFonts w:ascii="Calibri" w:hAnsi="Calibri" w:cs="Calibri"/>
          <w:sz w:val="20"/>
          <w:szCs w:val="20"/>
        </w:rPr>
        <w:t xml:space="preserve"> in een andere richting dan in de oorspronkelijk gekozen richting</w:t>
      </w:r>
      <w:r w:rsidR="00B85D08" w:rsidRPr="002147B9">
        <w:rPr>
          <w:rFonts w:ascii="Calibri" w:hAnsi="Calibri" w:cs="Calibri"/>
          <w:color w:val="000000"/>
          <w:sz w:val="20"/>
          <w:szCs w:val="20"/>
        </w:rPr>
        <w:t xml:space="preserve">. </w:t>
      </w:r>
    </w:p>
    <w:p w14:paraId="235E98A2" w14:textId="4ECCB0C7" w:rsidR="003D029B" w:rsidRPr="002147B9" w:rsidRDefault="003D029B" w:rsidP="003D029B">
      <w:pPr>
        <w:pStyle w:val="Lijstalinea"/>
        <w:numPr>
          <w:ilvl w:val="0"/>
          <w:numId w:val="2"/>
        </w:numPr>
        <w:spacing w:line="280" w:lineRule="atLeast"/>
        <w:rPr>
          <w:rFonts w:ascii="Calibri" w:hAnsi="Calibri" w:cs="Calibri"/>
          <w:sz w:val="20"/>
          <w:szCs w:val="20"/>
        </w:rPr>
      </w:pPr>
      <w:r w:rsidRPr="002147B9">
        <w:rPr>
          <w:rFonts w:ascii="Calibri" w:hAnsi="Calibri" w:cs="Calibri"/>
          <w:color w:val="000000"/>
          <w:sz w:val="20"/>
          <w:szCs w:val="20"/>
        </w:rPr>
        <w:t xml:space="preserve">De normen van het </w:t>
      </w:r>
      <w:proofErr w:type="spellStart"/>
      <w:r w:rsidRPr="002147B9">
        <w:rPr>
          <w:rFonts w:ascii="Calibri" w:hAnsi="Calibri" w:cs="Calibri"/>
          <w:color w:val="000000"/>
          <w:sz w:val="20"/>
          <w:szCs w:val="20"/>
        </w:rPr>
        <w:t>bsa</w:t>
      </w:r>
      <w:proofErr w:type="spellEnd"/>
      <w:r w:rsidRPr="002147B9">
        <w:rPr>
          <w:rFonts w:ascii="Calibri" w:hAnsi="Calibri" w:cs="Calibri"/>
          <w:color w:val="000000"/>
          <w:sz w:val="20"/>
          <w:szCs w:val="20"/>
        </w:rPr>
        <w:t>, de inrichting van voorwaarden en criteria in het curriculum én het flankerend beleid moeten passen bij het beroep waarvoor wordt opgeleid én afgestem</w:t>
      </w:r>
      <w:r w:rsidR="00B85D08" w:rsidRPr="002147B9">
        <w:rPr>
          <w:rFonts w:ascii="Calibri" w:hAnsi="Calibri" w:cs="Calibri"/>
          <w:color w:val="000000"/>
          <w:sz w:val="20"/>
          <w:szCs w:val="20"/>
        </w:rPr>
        <w:t>d zijn op de studentenpopulatie.</w:t>
      </w:r>
    </w:p>
    <w:p w14:paraId="7F1235B2" w14:textId="01158A4D" w:rsidR="003D029B" w:rsidRPr="002147B9" w:rsidRDefault="003D029B" w:rsidP="003D029B">
      <w:pPr>
        <w:pStyle w:val="Lijstalinea"/>
        <w:numPr>
          <w:ilvl w:val="0"/>
          <w:numId w:val="2"/>
        </w:numPr>
        <w:spacing w:line="280" w:lineRule="atLeast"/>
        <w:rPr>
          <w:rFonts w:ascii="Calibri" w:hAnsi="Calibri" w:cs="Calibri"/>
          <w:sz w:val="20"/>
          <w:szCs w:val="20"/>
        </w:rPr>
      </w:pPr>
      <w:r w:rsidRPr="002147B9">
        <w:rPr>
          <w:rFonts w:ascii="Calibri" w:hAnsi="Calibri" w:cs="Calibri"/>
          <w:color w:val="000000"/>
          <w:sz w:val="20"/>
          <w:szCs w:val="20"/>
        </w:rPr>
        <w:t>Alle</w:t>
      </w:r>
      <w:r w:rsidR="00B85D08" w:rsidRPr="002147B9">
        <w:rPr>
          <w:rFonts w:ascii="Calibri" w:hAnsi="Calibri" w:cs="Calibri"/>
          <w:color w:val="000000"/>
          <w:sz w:val="20"/>
          <w:szCs w:val="20"/>
        </w:rPr>
        <w:t xml:space="preserve"> onderzochte vormen van het </w:t>
      </w:r>
      <w:proofErr w:type="spellStart"/>
      <w:r w:rsidR="00B85D08" w:rsidRPr="002147B9">
        <w:rPr>
          <w:rFonts w:ascii="Calibri" w:hAnsi="Calibri" w:cs="Calibri"/>
          <w:color w:val="000000"/>
          <w:sz w:val="20"/>
          <w:szCs w:val="20"/>
        </w:rPr>
        <w:t>bsa</w:t>
      </w:r>
      <w:proofErr w:type="spellEnd"/>
      <w:r w:rsidR="00B85D08" w:rsidRPr="002147B9">
        <w:rPr>
          <w:rFonts w:ascii="Calibri" w:hAnsi="Calibri" w:cs="Calibri"/>
          <w:color w:val="000000"/>
          <w:sz w:val="20"/>
          <w:szCs w:val="20"/>
        </w:rPr>
        <w:t xml:space="preserve"> </w:t>
      </w:r>
      <w:r w:rsidRPr="002147B9">
        <w:rPr>
          <w:rFonts w:ascii="Calibri" w:hAnsi="Calibri" w:cs="Calibri"/>
          <w:color w:val="000000"/>
          <w:sz w:val="20"/>
          <w:szCs w:val="20"/>
        </w:rPr>
        <w:t>dragen bij aan de selecterende functie in de propedeuse, mits goed ingericht met (specif</w:t>
      </w:r>
      <w:r w:rsidR="00B85D08" w:rsidRPr="002147B9">
        <w:rPr>
          <w:rFonts w:ascii="Calibri" w:hAnsi="Calibri" w:cs="Calibri"/>
          <w:color w:val="000000"/>
          <w:sz w:val="20"/>
          <w:szCs w:val="20"/>
        </w:rPr>
        <w:t>iek) benodigd flankerend beleid. Hie</w:t>
      </w:r>
      <w:r w:rsidRPr="002147B9">
        <w:rPr>
          <w:rFonts w:ascii="Calibri" w:hAnsi="Calibri" w:cs="Calibri"/>
          <w:color w:val="000000"/>
          <w:sz w:val="20"/>
          <w:szCs w:val="20"/>
        </w:rPr>
        <w:t>rbij geldt</w:t>
      </w:r>
      <w:r w:rsidR="00B85D08" w:rsidRPr="002147B9">
        <w:rPr>
          <w:rFonts w:ascii="Calibri" w:hAnsi="Calibri" w:cs="Calibri"/>
          <w:color w:val="000000"/>
          <w:sz w:val="20"/>
          <w:szCs w:val="20"/>
        </w:rPr>
        <w:t>:</w:t>
      </w:r>
      <w:r w:rsidRPr="002147B9">
        <w:rPr>
          <w:rFonts w:ascii="Calibri" w:hAnsi="Calibri" w:cs="Calibri"/>
          <w:color w:val="000000"/>
          <w:sz w:val="20"/>
          <w:szCs w:val="20"/>
        </w:rPr>
        <w:t xml:space="preserve"> hoe hoger de norm, hoe </w:t>
      </w:r>
      <w:r w:rsidRPr="002147B9">
        <w:rPr>
          <w:rFonts w:ascii="Calibri" w:hAnsi="Calibri" w:cs="Calibri"/>
          <w:color w:val="000000"/>
          <w:sz w:val="20"/>
          <w:szCs w:val="20"/>
        </w:rPr>
        <w:lastRenderedPageBreak/>
        <w:t>beter deze randvoorwaarden moeten functioneren om niet te veel studenten weg te sturen, die potentieel passen binnen de opleiding en het beroep</w:t>
      </w:r>
      <w:r w:rsidR="00D74355">
        <w:rPr>
          <w:rFonts w:ascii="Calibri" w:hAnsi="Calibri" w:cs="Calibri"/>
          <w:color w:val="000000"/>
          <w:sz w:val="20"/>
          <w:szCs w:val="20"/>
        </w:rPr>
        <w:t>.</w:t>
      </w:r>
      <w:r w:rsidRPr="002147B9">
        <w:rPr>
          <w:rFonts w:ascii="Calibri" w:hAnsi="Calibri" w:cs="Calibri"/>
          <w:color w:val="000000"/>
          <w:sz w:val="20"/>
          <w:szCs w:val="20"/>
        </w:rPr>
        <w:t xml:space="preserve"> </w:t>
      </w:r>
    </w:p>
    <w:p w14:paraId="78A2EC5D" w14:textId="77777777" w:rsidR="003D029B" w:rsidRPr="002147B9" w:rsidRDefault="003D029B" w:rsidP="003D029B">
      <w:pPr>
        <w:pStyle w:val="Lijstalinea"/>
        <w:numPr>
          <w:ilvl w:val="0"/>
          <w:numId w:val="2"/>
        </w:numPr>
        <w:spacing w:line="280" w:lineRule="atLeast"/>
        <w:rPr>
          <w:rFonts w:ascii="Calibri" w:hAnsi="Calibri" w:cs="Calibri"/>
          <w:sz w:val="20"/>
          <w:szCs w:val="20"/>
        </w:rPr>
      </w:pPr>
      <w:r w:rsidRPr="002147B9">
        <w:rPr>
          <w:rFonts w:ascii="Calibri" w:hAnsi="Calibri" w:cs="Calibri"/>
          <w:color w:val="000000"/>
          <w:sz w:val="20"/>
          <w:szCs w:val="20"/>
        </w:rPr>
        <w:t xml:space="preserve">Aandacht voor kwetsbare groepen blijft bij alle vormen van een </w:t>
      </w:r>
      <w:proofErr w:type="spellStart"/>
      <w:r w:rsidRPr="002147B9">
        <w:rPr>
          <w:rFonts w:ascii="Calibri" w:hAnsi="Calibri" w:cs="Calibri"/>
          <w:color w:val="000000"/>
          <w:sz w:val="20"/>
          <w:szCs w:val="20"/>
        </w:rPr>
        <w:t>bsa</w:t>
      </w:r>
      <w:proofErr w:type="spellEnd"/>
      <w:r w:rsidRPr="002147B9">
        <w:rPr>
          <w:rFonts w:ascii="Calibri" w:hAnsi="Calibri" w:cs="Calibri"/>
          <w:color w:val="000000"/>
          <w:sz w:val="20"/>
          <w:szCs w:val="20"/>
        </w:rPr>
        <w:t xml:space="preserve"> van belang; </w:t>
      </w:r>
    </w:p>
    <w:p w14:paraId="1D52B1FC" w14:textId="4BF1529D" w:rsidR="003D029B" w:rsidRPr="002147B9" w:rsidRDefault="003D029B" w:rsidP="003D029B">
      <w:pPr>
        <w:pStyle w:val="Lijstalinea"/>
        <w:numPr>
          <w:ilvl w:val="0"/>
          <w:numId w:val="2"/>
        </w:numPr>
        <w:spacing w:line="280" w:lineRule="atLeast"/>
        <w:rPr>
          <w:rFonts w:ascii="Calibri" w:hAnsi="Calibri" w:cs="Calibri"/>
          <w:sz w:val="20"/>
          <w:szCs w:val="20"/>
        </w:rPr>
      </w:pPr>
      <w:r w:rsidRPr="002147B9">
        <w:rPr>
          <w:rFonts w:ascii="Calibri" w:hAnsi="Calibri" w:cs="Calibri"/>
          <w:color w:val="000000"/>
          <w:sz w:val="20"/>
          <w:szCs w:val="20"/>
        </w:rPr>
        <w:t>O</w:t>
      </w:r>
      <w:r w:rsidRPr="002147B9">
        <w:rPr>
          <w:rFonts w:ascii="Calibri" w:hAnsi="Calibri" w:cs="Calibri"/>
          <w:sz w:val="20"/>
          <w:szCs w:val="20"/>
        </w:rPr>
        <w:t xml:space="preserve">p de volgende punten is ruimte voor verbetering: </w:t>
      </w:r>
      <w:r w:rsidRPr="002147B9">
        <w:rPr>
          <w:rFonts w:ascii="Calibri" w:hAnsi="Calibri" w:cs="Calibri"/>
          <w:color w:val="000000"/>
          <w:sz w:val="20"/>
          <w:szCs w:val="20"/>
        </w:rPr>
        <w:t xml:space="preserve">congruentie tussen leerdoelen, leeromgeving en leeractiviteiten, toetsing, tijdige communicatie en (de </w:t>
      </w:r>
      <w:r w:rsidR="00B85D08" w:rsidRPr="002147B9">
        <w:rPr>
          <w:rFonts w:ascii="Calibri" w:hAnsi="Calibri" w:cs="Calibri"/>
          <w:color w:val="000000"/>
          <w:sz w:val="20"/>
          <w:szCs w:val="20"/>
        </w:rPr>
        <w:t xml:space="preserve">verbinding met) studentcoaching. </w:t>
      </w:r>
    </w:p>
    <w:p w14:paraId="0882D051" w14:textId="19316459" w:rsidR="003D029B" w:rsidRPr="002147B9" w:rsidRDefault="003D029B" w:rsidP="003D029B">
      <w:pPr>
        <w:pStyle w:val="Lijstalinea"/>
        <w:numPr>
          <w:ilvl w:val="0"/>
          <w:numId w:val="2"/>
        </w:numPr>
        <w:spacing w:line="280" w:lineRule="atLeast"/>
        <w:rPr>
          <w:rFonts w:ascii="Calibri" w:hAnsi="Calibri" w:cs="Calibri"/>
          <w:sz w:val="20"/>
          <w:szCs w:val="20"/>
        </w:rPr>
      </w:pPr>
      <w:r w:rsidRPr="002147B9">
        <w:rPr>
          <w:rFonts w:ascii="Calibri" w:hAnsi="Calibri" w:cs="Calibri"/>
          <w:color w:val="000000"/>
          <w:sz w:val="20"/>
          <w:szCs w:val="20"/>
        </w:rPr>
        <w:t xml:space="preserve">De oriënterende en verwijzende functie van de propedeuse én de rol die het </w:t>
      </w:r>
      <w:proofErr w:type="spellStart"/>
      <w:r w:rsidRPr="002147B9">
        <w:rPr>
          <w:rFonts w:ascii="Calibri" w:hAnsi="Calibri" w:cs="Calibri"/>
          <w:color w:val="000000"/>
          <w:sz w:val="20"/>
          <w:szCs w:val="20"/>
        </w:rPr>
        <w:t>bsa</w:t>
      </w:r>
      <w:proofErr w:type="spellEnd"/>
      <w:r w:rsidRPr="002147B9">
        <w:rPr>
          <w:rFonts w:ascii="Calibri" w:hAnsi="Calibri" w:cs="Calibri"/>
          <w:color w:val="000000"/>
          <w:sz w:val="20"/>
          <w:szCs w:val="20"/>
        </w:rPr>
        <w:t xml:space="preserve"> hierin kan vervullen kunnen en moeten versterkt worden. Dat kan onder meer door het versterken van </w:t>
      </w:r>
      <w:proofErr w:type="spellStart"/>
      <w:r w:rsidRPr="002147B9">
        <w:rPr>
          <w:rFonts w:ascii="Calibri" w:hAnsi="Calibri" w:cs="Calibri"/>
          <w:color w:val="000000"/>
          <w:sz w:val="20"/>
          <w:szCs w:val="20"/>
        </w:rPr>
        <w:t>studentcoaching</w:t>
      </w:r>
      <w:proofErr w:type="spellEnd"/>
      <w:r w:rsidRPr="002147B9">
        <w:rPr>
          <w:rFonts w:ascii="Calibri" w:hAnsi="Calibri" w:cs="Calibri"/>
          <w:color w:val="000000"/>
          <w:sz w:val="20"/>
          <w:szCs w:val="20"/>
        </w:rPr>
        <w:t xml:space="preserve"> in het eerste jaar en door het verbet</w:t>
      </w:r>
      <w:r w:rsidR="00B85D08" w:rsidRPr="002147B9">
        <w:rPr>
          <w:rFonts w:ascii="Calibri" w:hAnsi="Calibri" w:cs="Calibri"/>
          <w:color w:val="000000"/>
          <w:sz w:val="20"/>
          <w:szCs w:val="20"/>
        </w:rPr>
        <w:t>eren van de switchmogelijkheden.</w:t>
      </w:r>
    </w:p>
    <w:p w14:paraId="1D7E56A5" w14:textId="77777777" w:rsidR="003D029B" w:rsidRPr="002147B9" w:rsidRDefault="003D029B" w:rsidP="003D029B">
      <w:pPr>
        <w:pStyle w:val="Lijstalinea"/>
        <w:numPr>
          <w:ilvl w:val="0"/>
          <w:numId w:val="2"/>
        </w:numPr>
        <w:spacing w:line="280" w:lineRule="atLeast"/>
        <w:rPr>
          <w:rFonts w:ascii="Calibri" w:hAnsi="Calibri" w:cs="Calibri"/>
          <w:color w:val="000000"/>
          <w:sz w:val="20"/>
          <w:szCs w:val="20"/>
        </w:rPr>
      </w:pPr>
      <w:r w:rsidRPr="002147B9">
        <w:rPr>
          <w:rFonts w:ascii="Calibri" w:hAnsi="Calibri" w:cs="Calibri"/>
          <w:color w:val="000000"/>
          <w:sz w:val="20"/>
          <w:szCs w:val="20"/>
        </w:rPr>
        <w:t xml:space="preserve">Het is raadzaam om vervolgonderzoek te doen naar de invloed van het uitstellen van het bindend studieadvies in 2019-2020 (vanwege corona) op de huidige tweedejaars studenten. </w:t>
      </w:r>
    </w:p>
    <w:p w14:paraId="12CEB9A8" w14:textId="77777777" w:rsidR="003D029B" w:rsidRPr="002147B9" w:rsidRDefault="003D029B" w:rsidP="003D029B">
      <w:pPr>
        <w:pStyle w:val="Lijstalinea"/>
        <w:spacing w:line="280" w:lineRule="atLeast"/>
        <w:ind w:left="360"/>
        <w:rPr>
          <w:rFonts w:ascii="Calibri" w:hAnsi="Calibri" w:cs="Calibri"/>
          <w:color w:val="000000"/>
          <w:sz w:val="20"/>
          <w:szCs w:val="20"/>
        </w:rPr>
      </w:pPr>
    </w:p>
    <w:p w14:paraId="2E5634C3" w14:textId="03D689A0" w:rsidR="002147B9" w:rsidRPr="002147B9" w:rsidRDefault="002147B9" w:rsidP="003D029B">
      <w:pPr>
        <w:spacing w:line="280" w:lineRule="atLeast"/>
        <w:rPr>
          <w:b/>
          <w:sz w:val="20"/>
          <w:szCs w:val="20"/>
        </w:rPr>
      </w:pPr>
      <w:r w:rsidRPr="002147B9">
        <w:rPr>
          <w:b/>
          <w:sz w:val="20"/>
          <w:szCs w:val="20"/>
        </w:rPr>
        <w:t>Adviezen</w:t>
      </w:r>
    </w:p>
    <w:p w14:paraId="1FB520F9" w14:textId="38EB1A21" w:rsidR="003D029B" w:rsidRPr="002147B9" w:rsidRDefault="00B85D08" w:rsidP="003D029B">
      <w:pPr>
        <w:spacing w:line="280" w:lineRule="atLeast"/>
        <w:rPr>
          <w:color w:val="000000"/>
          <w:sz w:val="20"/>
          <w:szCs w:val="20"/>
        </w:rPr>
      </w:pPr>
      <w:r w:rsidRPr="002147B9">
        <w:rPr>
          <w:sz w:val="20"/>
          <w:szCs w:val="20"/>
        </w:rPr>
        <w:t>De onderzoekers adviseren</w:t>
      </w:r>
      <w:r w:rsidR="003D029B" w:rsidRPr="002147B9">
        <w:rPr>
          <w:sz w:val="20"/>
          <w:szCs w:val="20"/>
        </w:rPr>
        <w:t xml:space="preserve"> om het onderwijs en het flankerend beleid in het eerste jaar goed tegen het licht te houden op basis van bovenstaande conclusies en hierbij voldoende aandacht te hebben voor de kwaliteit van studentcoaching. </w:t>
      </w:r>
      <w:r w:rsidR="003D029B" w:rsidRPr="002147B9">
        <w:rPr>
          <w:color w:val="000000"/>
          <w:sz w:val="20"/>
          <w:szCs w:val="20"/>
        </w:rPr>
        <w:t xml:space="preserve">Dit is zeker van belang daar waar de norm erg hoog is. </w:t>
      </w:r>
      <w:r w:rsidRPr="002147B9">
        <w:rPr>
          <w:color w:val="000000"/>
          <w:sz w:val="20"/>
          <w:szCs w:val="20"/>
        </w:rPr>
        <w:t>O</w:t>
      </w:r>
      <w:r w:rsidR="003D029B" w:rsidRPr="002147B9">
        <w:rPr>
          <w:color w:val="000000"/>
          <w:sz w:val="20"/>
          <w:szCs w:val="20"/>
        </w:rPr>
        <w:t xml:space="preserve">pleidingen </w:t>
      </w:r>
      <w:r w:rsidRPr="002147B9">
        <w:rPr>
          <w:color w:val="000000"/>
          <w:sz w:val="20"/>
          <w:szCs w:val="20"/>
        </w:rPr>
        <w:t xml:space="preserve">worden uitgenodigd om andere vormen </w:t>
      </w:r>
      <w:r w:rsidR="003D029B" w:rsidRPr="002147B9">
        <w:rPr>
          <w:color w:val="000000"/>
          <w:sz w:val="20"/>
          <w:szCs w:val="20"/>
        </w:rPr>
        <w:t xml:space="preserve">zoals een </w:t>
      </w:r>
      <w:r w:rsidRPr="002147B9">
        <w:rPr>
          <w:color w:val="000000"/>
          <w:sz w:val="20"/>
          <w:szCs w:val="20"/>
        </w:rPr>
        <w:t xml:space="preserve">meer kwalitatief vormgegeven </w:t>
      </w:r>
      <w:proofErr w:type="spellStart"/>
      <w:r w:rsidRPr="002147B9">
        <w:rPr>
          <w:color w:val="000000"/>
          <w:sz w:val="20"/>
          <w:szCs w:val="20"/>
        </w:rPr>
        <w:t>bsa</w:t>
      </w:r>
      <w:proofErr w:type="spellEnd"/>
      <w:r w:rsidR="003D029B" w:rsidRPr="002147B9">
        <w:rPr>
          <w:color w:val="000000"/>
          <w:sz w:val="20"/>
          <w:szCs w:val="20"/>
        </w:rPr>
        <w:t xml:space="preserve"> en/of een doors</w:t>
      </w:r>
      <w:r w:rsidRPr="002147B9">
        <w:rPr>
          <w:color w:val="000000"/>
          <w:sz w:val="20"/>
          <w:szCs w:val="20"/>
        </w:rPr>
        <w:t xml:space="preserve">troomnorm te onderzoeken. Hier liggen mogelijkheden om het </w:t>
      </w:r>
      <w:proofErr w:type="spellStart"/>
      <w:r w:rsidRPr="002147B9">
        <w:rPr>
          <w:color w:val="000000"/>
          <w:sz w:val="20"/>
          <w:szCs w:val="20"/>
        </w:rPr>
        <w:t>bsa</w:t>
      </w:r>
      <w:proofErr w:type="spellEnd"/>
      <w:r w:rsidR="003D029B" w:rsidRPr="002147B9">
        <w:rPr>
          <w:color w:val="000000"/>
          <w:sz w:val="20"/>
          <w:szCs w:val="20"/>
        </w:rPr>
        <w:t xml:space="preserve"> ook in een niet-bindende vorm goed vorm te geven. Consultants van het programma </w:t>
      </w:r>
      <w:r w:rsidRPr="002147B9">
        <w:rPr>
          <w:color w:val="000000"/>
          <w:sz w:val="20"/>
          <w:szCs w:val="20"/>
        </w:rPr>
        <w:t>s</w:t>
      </w:r>
      <w:r w:rsidR="003D029B" w:rsidRPr="002147B9">
        <w:rPr>
          <w:color w:val="000000"/>
          <w:sz w:val="20"/>
          <w:szCs w:val="20"/>
        </w:rPr>
        <w:t>tudiesucces kunnen hierbij ondersteunen.</w:t>
      </w:r>
    </w:p>
    <w:p w14:paraId="161B63DD" w14:textId="77777777" w:rsidR="003B5C44" w:rsidRDefault="003B5C44" w:rsidP="003D029B">
      <w:pPr>
        <w:spacing w:line="280" w:lineRule="atLeast"/>
        <w:rPr>
          <w:b/>
          <w:sz w:val="20"/>
          <w:szCs w:val="20"/>
        </w:rPr>
      </w:pPr>
    </w:p>
    <w:p w14:paraId="02BEBA1E" w14:textId="7CEC7397" w:rsidR="003D029B" w:rsidRPr="002147B9" w:rsidRDefault="002147B9" w:rsidP="003D029B">
      <w:pPr>
        <w:spacing w:line="280" w:lineRule="atLeast"/>
        <w:rPr>
          <w:b/>
          <w:sz w:val="20"/>
          <w:szCs w:val="20"/>
        </w:rPr>
      </w:pPr>
      <w:bookmarkStart w:id="0" w:name="_GoBack"/>
      <w:bookmarkEnd w:id="0"/>
      <w:r w:rsidRPr="002147B9">
        <w:rPr>
          <w:b/>
          <w:sz w:val="20"/>
          <w:szCs w:val="20"/>
        </w:rPr>
        <w:t>Hbo-context</w:t>
      </w:r>
    </w:p>
    <w:p w14:paraId="69F6B337" w14:textId="77777777" w:rsidR="003D029B" w:rsidRPr="003D029B" w:rsidRDefault="003D029B" w:rsidP="003D029B">
      <w:pPr>
        <w:spacing w:line="280" w:lineRule="atLeast"/>
        <w:rPr>
          <w:sz w:val="20"/>
          <w:szCs w:val="20"/>
        </w:rPr>
      </w:pPr>
      <w:r w:rsidRPr="002147B9">
        <w:rPr>
          <w:sz w:val="20"/>
          <w:szCs w:val="20"/>
        </w:rPr>
        <w:t>In het licht van de landelijke discussie is verstandig om de hbo-context los van de wo-context te beschouwen, omdat dit mogelijk om andere manieren van het vormgeven van een studieadvies vraagt. Doorstroomnormen en maatwerkprogramma’s zijn bijvoorbeeld in het hbo een al beproefde wijze van de invulling van het studieadvies.</w:t>
      </w:r>
    </w:p>
    <w:p w14:paraId="3846262A" w14:textId="77777777" w:rsidR="003D029B" w:rsidRPr="003D029B" w:rsidRDefault="003D029B" w:rsidP="003D029B">
      <w:pPr>
        <w:spacing w:line="280" w:lineRule="atLeast"/>
        <w:rPr>
          <w:rFonts w:ascii="Arial" w:hAnsi="Arial" w:cs="Arial"/>
          <w:b/>
          <w:bCs/>
          <w:color w:val="8064A2"/>
          <w:sz w:val="20"/>
          <w:szCs w:val="20"/>
          <w:lang w:eastAsia="nl-NL"/>
        </w:rPr>
      </w:pPr>
    </w:p>
    <w:sectPr w:rsidR="003D029B" w:rsidRPr="003D0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02CCA"/>
    <w:multiLevelType w:val="hybridMultilevel"/>
    <w:tmpl w:val="6F743DA8"/>
    <w:lvl w:ilvl="0" w:tplc="02828100">
      <w:start w:val="1"/>
      <w:numFmt w:val="bullet"/>
      <w:lvlText w:val="•"/>
      <w:lvlJc w:val="left"/>
      <w:pPr>
        <w:tabs>
          <w:tab w:val="num" w:pos="360"/>
        </w:tabs>
        <w:ind w:left="360" w:hanging="360"/>
      </w:pPr>
      <w:rPr>
        <w:rFonts w:ascii="Arial" w:hAnsi="Arial" w:cs="Times New Roman" w:hint="default"/>
      </w:rPr>
    </w:lvl>
    <w:lvl w:ilvl="1" w:tplc="6DD4D066">
      <w:start w:val="1"/>
      <w:numFmt w:val="bullet"/>
      <w:lvlText w:val="•"/>
      <w:lvlJc w:val="left"/>
      <w:pPr>
        <w:tabs>
          <w:tab w:val="num" w:pos="1080"/>
        </w:tabs>
        <w:ind w:left="1080" w:hanging="360"/>
      </w:pPr>
      <w:rPr>
        <w:rFonts w:ascii="Arial" w:hAnsi="Arial" w:cs="Times New Roman" w:hint="default"/>
      </w:rPr>
    </w:lvl>
    <w:lvl w:ilvl="2" w:tplc="87704D14">
      <w:start w:val="1"/>
      <w:numFmt w:val="bullet"/>
      <w:lvlText w:val="•"/>
      <w:lvlJc w:val="left"/>
      <w:pPr>
        <w:tabs>
          <w:tab w:val="num" w:pos="1800"/>
        </w:tabs>
        <w:ind w:left="1800" w:hanging="360"/>
      </w:pPr>
      <w:rPr>
        <w:rFonts w:ascii="Arial" w:hAnsi="Arial" w:cs="Times New Roman" w:hint="default"/>
      </w:rPr>
    </w:lvl>
    <w:lvl w:ilvl="3" w:tplc="7EEE0A82">
      <w:start w:val="1"/>
      <w:numFmt w:val="bullet"/>
      <w:lvlText w:val="•"/>
      <w:lvlJc w:val="left"/>
      <w:pPr>
        <w:tabs>
          <w:tab w:val="num" w:pos="2520"/>
        </w:tabs>
        <w:ind w:left="2520" w:hanging="360"/>
      </w:pPr>
      <w:rPr>
        <w:rFonts w:ascii="Arial" w:hAnsi="Arial" w:cs="Times New Roman" w:hint="default"/>
      </w:rPr>
    </w:lvl>
    <w:lvl w:ilvl="4" w:tplc="A204179C">
      <w:start w:val="1"/>
      <w:numFmt w:val="bullet"/>
      <w:lvlText w:val="•"/>
      <w:lvlJc w:val="left"/>
      <w:pPr>
        <w:tabs>
          <w:tab w:val="num" w:pos="3240"/>
        </w:tabs>
        <w:ind w:left="3240" w:hanging="360"/>
      </w:pPr>
      <w:rPr>
        <w:rFonts w:ascii="Arial" w:hAnsi="Arial" w:cs="Times New Roman" w:hint="default"/>
      </w:rPr>
    </w:lvl>
    <w:lvl w:ilvl="5" w:tplc="2E2A9036">
      <w:start w:val="1"/>
      <w:numFmt w:val="bullet"/>
      <w:lvlText w:val="•"/>
      <w:lvlJc w:val="left"/>
      <w:pPr>
        <w:tabs>
          <w:tab w:val="num" w:pos="3960"/>
        </w:tabs>
        <w:ind w:left="3960" w:hanging="360"/>
      </w:pPr>
      <w:rPr>
        <w:rFonts w:ascii="Arial" w:hAnsi="Arial" w:cs="Times New Roman" w:hint="default"/>
      </w:rPr>
    </w:lvl>
    <w:lvl w:ilvl="6" w:tplc="0116FC74">
      <w:start w:val="1"/>
      <w:numFmt w:val="bullet"/>
      <w:lvlText w:val="•"/>
      <w:lvlJc w:val="left"/>
      <w:pPr>
        <w:tabs>
          <w:tab w:val="num" w:pos="4680"/>
        </w:tabs>
        <w:ind w:left="4680" w:hanging="360"/>
      </w:pPr>
      <w:rPr>
        <w:rFonts w:ascii="Arial" w:hAnsi="Arial" w:cs="Times New Roman" w:hint="default"/>
      </w:rPr>
    </w:lvl>
    <w:lvl w:ilvl="7" w:tplc="8F182EA8">
      <w:start w:val="1"/>
      <w:numFmt w:val="bullet"/>
      <w:lvlText w:val="•"/>
      <w:lvlJc w:val="left"/>
      <w:pPr>
        <w:tabs>
          <w:tab w:val="num" w:pos="5400"/>
        </w:tabs>
        <w:ind w:left="5400" w:hanging="360"/>
      </w:pPr>
      <w:rPr>
        <w:rFonts w:ascii="Arial" w:hAnsi="Arial" w:cs="Times New Roman" w:hint="default"/>
      </w:rPr>
    </w:lvl>
    <w:lvl w:ilvl="8" w:tplc="5DEA6E12">
      <w:start w:val="1"/>
      <w:numFmt w:val="bullet"/>
      <w:lvlText w:val="•"/>
      <w:lvlJc w:val="left"/>
      <w:pPr>
        <w:tabs>
          <w:tab w:val="num" w:pos="6120"/>
        </w:tabs>
        <w:ind w:left="6120" w:hanging="360"/>
      </w:pPr>
      <w:rPr>
        <w:rFonts w:ascii="Arial" w:hAnsi="Arial"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0"/>
    <w:rsid w:val="000D09EA"/>
    <w:rsid w:val="002147B9"/>
    <w:rsid w:val="003B5C44"/>
    <w:rsid w:val="003D029B"/>
    <w:rsid w:val="006E690B"/>
    <w:rsid w:val="007B4790"/>
    <w:rsid w:val="0086268F"/>
    <w:rsid w:val="00B85D08"/>
    <w:rsid w:val="00D74355"/>
    <w:rsid w:val="00E77A49"/>
    <w:rsid w:val="00F36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84B9"/>
  <w15:chartTrackingRefBased/>
  <w15:docId w15:val="{5CFA9A0C-022E-4B4E-8647-0282C98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lang w:val="nl-NL"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4790"/>
    <w:pPr>
      <w:spacing w:line="240"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4790"/>
    <w:pPr>
      <w:ind w:left="720"/>
      <w:contextualSpacing/>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64863">
      <w:bodyDiv w:val="1"/>
      <w:marLeft w:val="0"/>
      <w:marRight w:val="0"/>
      <w:marTop w:val="0"/>
      <w:marBottom w:val="0"/>
      <w:divBdr>
        <w:top w:val="none" w:sz="0" w:space="0" w:color="auto"/>
        <w:left w:val="none" w:sz="0" w:space="0" w:color="auto"/>
        <w:bottom w:val="none" w:sz="0" w:space="0" w:color="auto"/>
        <w:right w:val="none" w:sz="0" w:space="0" w:color="auto"/>
      </w:divBdr>
    </w:div>
    <w:div w:id="11622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76E11CFDB4E45849D27F1AA9E6FB6" ma:contentTypeVersion="3" ma:contentTypeDescription="Een nieuw document maken." ma:contentTypeScope="" ma:versionID="0b04370c243b58e0f3268d6e3cbc80df">
  <xsd:schema xmlns:xsd="http://www.w3.org/2001/XMLSchema" xmlns:xs="http://www.w3.org/2001/XMLSchema" xmlns:p="http://schemas.microsoft.com/office/2006/metadata/properties" xmlns:ns1="http://schemas.microsoft.com/sharepoint/v3" targetNamespace="http://schemas.microsoft.com/office/2006/metadata/properties" ma:root="true" ma:fieldsID="2eaf5685f369c407a54d37e65f983f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D65F2-C457-41D5-AFB3-0F27CFFCE0F2}">
  <ds:schemaRefs>
    <ds:schemaRef ds:uri="http://schemas.microsoft.com/sharepoint/v3/contenttype/forms"/>
  </ds:schemaRefs>
</ds:datastoreItem>
</file>

<file path=customXml/itemProps2.xml><?xml version="1.0" encoding="utf-8"?>
<ds:datastoreItem xmlns:ds="http://schemas.openxmlformats.org/officeDocument/2006/customXml" ds:itemID="{99DEE2A6-7D7B-451D-9BD2-C92C3E17BF2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AB6F2F-C981-48B7-9B73-07E50445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3486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Peters,Sander S.B.</dc:creator>
  <cp:keywords/>
  <dc:description/>
  <cp:lastModifiedBy>Moonen,Rosemarie R.M.J.H.</cp:lastModifiedBy>
  <cp:revision>2</cp:revision>
  <dcterms:created xsi:type="dcterms:W3CDTF">2020-12-16T15:31:00Z</dcterms:created>
  <dcterms:modified xsi:type="dcterms:W3CDTF">2020-12-16T15:31:00Z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0x01010077676E11CFDB4E45849D27F1AA9E6FB6</vt:lpwstr>
  </property>
</Properties>
</file>